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F9A36" w14:textId="77777777" w:rsidR="00A130C3" w:rsidRDefault="00A130C3">
      <w:pPr>
        <w:pStyle w:val="BodyText"/>
        <w:spacing w:before="10" w:after="1"/>
        <w:rPr>
          <w:rFonts w:ascii="Times New Roman"/>
        </w:rPr>
      </w:pPr>
    </w:p>
    <w:tbl>
      <w:tblPr>
        <w:tblW w:w="0" w:type="auto"/>
        <w:tblCellSpacing w:w="5" w:type="dxa"/>
        <w:tblInd w:w="2122" w:type="dxa"/>
        <w:tblLayout w:type="fixed"/>
        <w:tblCellMar>
          <w:left w:w="0" w:type="dxa"/>
          <w:right w:w="0" w:type="dxa"/>
        </w:tblCellMar>
        <w:tblLook w:val="01E0" w:firstRow="1" w:lastRow="1" w:firstColumn="1" w:lastColumn="1" w:noHBand="0" w:noVBand="0"/>
      </w:tblPr>
      <w:tblGrid>
        <w:gridCol w:w="2564"/>
        <w:gridCol w:w="2564"/>
        <w:gridCol w:w="2563"/>
        <w:gridCol w:w="2564"/>
      </w:tblGrid>
      <w:tr w:rsidR="0069770B" w14:paraId="231863EF" w14:textId="77777777" w:rsidTr="0069770B">
        <w:trPr>
          <w:trHeight w:val="795"/>
          <w:tblCellSpacing w:w="5" w:type="dxa"/>
        </w:trPr>
        <w:tc>
          <w:tcPr>
            <w:tcW w:w="2549" w:type="dxa"/>
            <w:shd w:val="clear" w:color="auto" w:fill="BFBFBF"/>
          </w:tcPr>
          <w:p w14:paraId="70CBC555" w14:textId="77777777" w:rsidR="0069770B" w:rsidRDefault="0069770B">
            <w:pPr>
              <w:pStyle w:val="TableParagraph"/>
              <w:spacing w:before="135"/>
              <w:ind w:left="871" w:right="281" w:hanging="574"/>
            </w:pPr>
            <w:r>
              <w:rPr>
                <w:color w:val="1F3864"/>
              </w:rPr>
              <w:t>COMMUNITY HEALTH WORKER</w:t>
            </w:r>
          </w:p>
        </w:tc>
        <w:tc>
          <w:tcPr>
            <w:tcW w:w="2554" w:type="dxa"/>
            <w:tcBorders>
              <w:right w:val="nil"/>
            </w:tcBorders>
            <w:shd w:val="clear" w:color="auto" w:fill="BFBFBF"/>
          </w:tcPr>
          <w:p w14:paraId="545E452A" w14:textId="77777777" w:rsidR="0069770B" w:rsidRDefault="0069770B">
            <w:pPr>
              <w:pStyle w:val="TableParagraph"/>
              <w:spacing w:before="135"/>
              <w:ind w:left="311" w:right="308" w:firstLine="52"/>
            </w:pPr>
            <w:r>
              <w:rPr>
                <w:color w:val="1F3864"/>
              </w:rPr>
              <w:t>FUNDAMENTALS OF BEHAVIORAL HEALTH</w:t>
            </w:r>
          </w:p>
        </w:tc>
        <w:tc>
          <w:tcPr>
            <w:tcW w:w="2553" w:type="dxa"/>
            <w:tcBorders>
              <w:left w:val="nil"/>
              <w:right w:val="nil"/>
            </w:tcBorders>
            <w:shd w:val="clear" w:color="auto" w:fill="BFBFBF"/>
          </w:tcPr>
          <w:p w14:paraId="3F903CB1" w14:textId="77777777" w:rsidR="0069770B" w:rsidRDefault="0069770B">
            <w:pPr>
              <w:pStyle w:val="TableParagraph"/>
              <w:spacing w:before="135"/>
              <w:ind w:left="326" w:right="317" w:firstLine="348"/>
            </w:pPr>
            <w:r>
              <w:rPr>
                <w:color w:val="1F3864"/>
              </w:rPr>
              <w:t>COMMUNITY PARAMEDICINE (CIH)</w:t>
            </w:r>
          </w:p>
        </w:tc>
        <w:tc>
          <w:tcPr>
            <w:tcW w:w="2549" w:type="dxa"/>
            <w:tcBorders>
              <w:left w:val="nil"/>
            </w:tcBorders>
            <w:shd w:val="clear" w:color="auto" w:fill="BFBFBF"/>
          </w:tcPr>
          <w:p w14:paraId="1B752360" w14:textId="77777777" w:rsidR="0069770B" w:rsidRDefault="0069770B">
            <w:pPr>
              <w:pStyle w:val="TableParagraph"/>
              <w:spacing w:line="270" w:lineRule="atLeast"/>
              <w:ind w:left="296" w:right="292"/>
              <w:jc w:val="center"/>
            </w:pPr>
            <w:r>
              <w:rPr>
                <w:color w:val="1F3864"/>
              </w:rPr>
              <w:t>BEHAVIORAL HEALTH PEER SUPPORT SPECIALIST</w:t>
            </w:r>
          </w:p>
        </w:tc>
      </w:tr>
    </w:tbl>
    <w:p w14:paraId="79BE9094" w14:textId="77777777" w:rsidR="00A130C3" w:rsidRDefault="00A130C3">
      <w:pPr>
        <w:sectPr w:rsidR="00A130C3">
          <w:headerReference w:type="default" r:id="rId7"/>
          <w:type w:val="continuous"/>
          <w:pgSz w:w="15840" w:h="12240" w:orient="landscape"/>
          <w:pgMar w:top="960" w:right="620" w:bottom="280" w:left="240" w:header="613" w:footer="720" w:gutter="0"/>
          <w:cols w:space="720"/>
        </w:sectPr>
      </w:pPr>
    </w:p>
    <w:p w14:paraId="1EBD65EB" w14:textId="77777777" w:rsidR="00A130C3" w:rsidRDefault="001D2027">
      <w:pPr>
        <w:pStyle w:val="BodyText"/>
        <w:spacing w:before="9"/>
        <w:ind w:left="2212" w:right="-18"/>
      </w:pPr>
      <w:r>
        <w:pict w14:anchorId="66FDB10B">
          <v:shapetype id="_x0000_t202" coordsize="21600,21600" o:spt="202" path="m,l,21600r21600,l21600,xe">
            <v:stroke joinstyle="miter"/>
            <v:path gradientshapeok="t" o:connecttype="rect"/>
          </v:shapetype>
          <v:shape id="_x0000_s1036" type="#_x0000_t202" style="position:absolute;left:0;text-align:left;margin-left:17.95pt;margin-top:.15pt;width:93.8pt;height:490.55pt;z-index:2516643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76"/>
                  </w:tblGrid>
                  <w:tr w:rsidR="00A130C3" w14:paraId="103F081E" w14:textId="77777777">
                    <w:trPr>
                      <w:trHeight w:val="1070"/>
                    </w:trPr>
                    <w:tc>
                      <w:tcPr>
                        <w:tcW w:w="1876" w:type="dxa"/>
                        <w:tcBorders>
                          <w:bottom w:val="single" w:sz="4" w:space="0" w:color="FFFFFF"/>
                        </w:tcBorders>
                        <w:shd w:val="clear" w:color="auto" w:fill="1F3864"/>
                      </w:tcPr>
                      <w:p w14:paraId="3DDA63B5" w14:textId="77777777" w:rsidR="00A130C3" w:rsidRDefault="00A130C3">
                        <w:pPr>
                          <w:pStyle w:val="TableParagraph"/>
                          <w:spacing w:before="10"/>
                          <w:rPr>
                            <w:sz w:val="32"/>
                          </w:rPr>
                        </w:pPr>
                      </w:p>
                      <w:p w14:paraId="7E2FF10A" w14:textId="77777777" w:rsidR="00A130C3" w:rsidRDefault="001D2027">
                        <w:pPr>
                          <w:pStyle w:val="TableParagraph"/>
                          <w:ind w:left="162" w:right="163"/>
                          <w:jc w:val="center"/>
                        </w:pPr>
                        <w:r>
                          <w:rPr>
                            <w:color w:val="FFFFFF"/>
                          </w:rPr>
                          <w:t>REQUIREMENTS</w:t>
                        </w:r>
                      </w:p>
                    </w:tc>
                  </w:tr>
                  <w:tr w:rsidR="00A130C3" w14:paraId="42258FC9" w14:textId="77777777">
                    <w:trPr>
                      <w:trHeight w:val="1160"/>
                    </w:trPr>
                    <w:tc>
                      <w:tcPr>
                        <w:tcW w:w="1876" w:type="dxa"/>
                        <w:tcBorders>
                          <w:top w:val="single" w:sz="4" w:space="0" w:color="FFFFFF"/>
                          <w:bottom w:val="single" w:sz="4" w:space="0" w:color="FFFFFF"/>
                        </w:tcBorders>
                        <w:shd w:val="clear" w:color="auto" w:fill="1F3864"/>
                      </w:tcPr>
                      <w:p w14:paraId="5D27278F" w14:textId="77777777" w:rsidR="00A130C3" w:rsidRDefault="001D2027">
                        <w:pPr>
                          <w:pStyle w:val="TableParagraph"/>
                          <w:spacing w:before="178"/>
                          <w:ind w:left="513" w:right="375" w:hanging="120"/>
                        </w:pPr>
                        <w:r>
                          <w:rPr>
                            <w:color w:val="FFFFFF"/>
                          </w:rPr>
                          <w:t>TRAINING &amp; DELIVERY METHOD</w:t>
                        </w:r>
                      </w:p>
                    </w:tc>
                  </w:tr>
                  <w:tr w:rsidR="00A130C3" w14:paraId="73718803" w14:textId="77777777">
                    <w:trPr>
                      <w:trHeight w:val="890"/>
                    </w:trPr>
                    <w:tc>
                      <w:tcPr>
                        <w:tcW w:w="1876" w:type="dxa"/>
                        <w:tcBorders>
                          <w:top w:val="single" w:sz="4" w:space="0" w:color="FFFFFF"/>
                          <w:bottom w:val="single" w:sz="4" w:space="0" w:color="FFFFFF"/>
                        </w:tcBorders>
                        <w:shd w:val="clear" w:color="auto" w:fill="1F3864"/>
                      </w:tcPr>
                      <w:p w14:paraId="3609EF02" w14:textId="77777777" w:rsidR="00A130C3" w:rsidRDefault="00A130C3">
                        <w:pPr>
                          <w:pStyle w:val="TableParagraph"/>
                          <w:spacing w:before="5"/>
                          <w:rPr>
                            <w:sz w:val="25"/>
                          </w:rPr>
                        </w:pPr>
                      </w:p>
                      <w:p w14:paraId="3622E32A" w14:textId="77777777" w:rsidR="00A130C3" w:rsidRDefault="001D2027">
                        <w:pPr>
                          <w:pStyle w:val="TableParagraph"/>
                          <w:spacing w:before="1"/>
                          <w:ind w:left="163" w:right="163"/>
                          <w:jc w:val="center"/>
                        </w:pPr>
                        <w:r>
                          <w:rPr>
                            <w:color w:val="FFFFFF"/>
                          </w:rPr>
                          <w:t>TRAINING COSTS</w:t>
                        </w:r>
                      </w:p>
                    </w:tc>
                  </w:tr>
                  <w:tr w:rsidR="00A130C3" w14:paraId="59B469A1" w14:textId="77777777">
                    <w:trPr>
                      <w:trHeight w:val="1790"/>
                    </w:trPr>
                    <w:tc>
                      <w:tcPr>
                        <w:tcW w:w="1876" w:type="dxa"/>
                        <w:tcBorders>
                          <w:top w:val="single" w:sz="4" w:space="0" w:color="FFFFFF"/>
                          <w:bottom w:val="single" w:sz="4" w:space="0" w:color="FFFFFF"/>
                        </w:tcBorders>
                        <w:shd w:val="clear" w:color="auto" w:fill="1F3864"/>
                      </w:tcPr>
                      <w:p w14:paraId="657BDF69" w14:textId="77777777" w:rsidR="00A130C3" w:rsidRDefault="00A130C3">
                        <w:pPr>
                          <w:pStyle w:val="TableParagraph"/>
                        </w:pPr>
                      </w:p>
                      <w:p w14:paraId="5C36B6F4" w14:textId="77777777" w:rsidR="00A130C3" w:rsidRDefault="00A130C3">
                        <w:pPr>
                          <w:pStyle w:val="TableParagraph"/>
                        </w:pPr>
                      </w:p>
                      <w:p w14:paraId="3A15997D" w14:textId="77777777" w:rsidR="00A130C3" w:rsidRDefault="00A130C3">
                        <w:pPr>
                          <w:pStyle w:val="TableParagraph"/>
                          <w:spacing w:before="4"/>
                          <w:rPr>
                            <w:sz w:val="18"/>
                          </w:rPr>
                        </w:pPr>
                      </w:p>
                      <w:p w14:paraId="69AE2AFF" w14:textId="77777777" w:rsidR="00A130C3" w:rsidRDefault="001D2027">
                        <w:pPr>
                          <w:pStyle w:val="TableParagraph"/>
                          <w:ind w:left="163" w:right="163"/>
                          <w:jc w:val="center"/>
                        </w:pPr>
                        <w:r>
                          <w:rPr>
                            <w:color w:val="FFFFFF"/>
                          </w:rPr>
                          <w:t>ROLE</w:t>
                        </w:r>
                      </w:p>
                    </w:tc>
                  </w:tr>
                  <w:tr w:rsidR="00A130C3" w14:paraId="4CA84F98" w14:textId="77777777">
                    <w:trPr>
                      <w:trHeight w:val="2774"/>
                    </w:trPr>
                    <w:tc>
                      <w:tcPr>
                        <w:tcW w:w="1876" w:type="dxa"/>
                        <w:tcBorders>
                          <w:top w:val="single" w:sz="4" w:space="0" w:color="FFFFFF"/>
                          <w:bottom w:val="single" w:sz="4" w:space="0" w:color="FFFFFF"/>
                        </w:tcBorders>
                        <w:shd w:val="clear" w:color="auto" w:fill="1F3864"/>
                      </w:tcPr>
                      <w:p w14:paraId="79451C07" w14:textId="77777777" w:rsidR="00A130C3" w:rsidRDefault="00A130C3">
                        <w:pPr>
                          <w:pStyle w:val="TableParagraph"/>
                        </w:pPr>
                      </w:p>
                      <w:p w14:paraId="6B5130E0" w14:textId="77777777" w:rsidR="00A130C3" w:rsidRDefault="001D2027">
                        <w:pPr>
                          <w:pStyle w:val="TableParagraph"/>
                          <w:spacing w:before="177"/>
                          <w:ind w:left="163" w:right="162"/>
                          <w:jc w:val="center"/>
                        </w:pPr>
                        <w:r>
                          <w:rPr>
                            <w:color w:val="FFFFFF"/>
                          </w:rPr>
                          <w:t>BENEFITS TO AGENCIES</w:t>
                        </w:r>
                      </w:p>
                      <w:p w14:paraId="24CCF6CA" w14:textId="77777777" w:rsidR="00A130C3" w:rsidRDefault="00A130C3">
                        <w:pPr>
                          <w:pStyle w:val="TableParagraph"/>
                        </w:pPr>
                      </w:p>
                      <w:p w14:paraId="66246F22" w14:textId="77777777" w:rsidR="00A130C3" w:rsidRDefault="00A130C3">
                        <w:pPr>
                          <w:pStyle w:val="TableParagraph"/>
                        </w:pPr>
                      </w:p>
                      <w:p w14:paraId="1EC85DB2" w14:textId="77777777" w:rsidR="00A130C3" w:rsidRDefault="00A130C3">
                        <w:pPr>
                          <w:pStyle w:val="TableParagraph"/>
                        </w:pPr>
                      </w:p>
                      <w:p w14:paraId="07BF3030" w14:textId="77777777" w:rsidR="00A130C3" w:rsidRDefault="001D2027">
                        <w:pPr>
                          <w:pStyle w:val="TableParagraph"/>
                          <w:spacing w:before="183"/>
                          <w:ind w:left="162" w:right="163"/>
                          <w:jc w:val="center"/>
                        </w:pPr>
                        <w:r>
                          <w:rPr>
                            <w:color w:val="FFFFFF"/>
                          </w:rPr>
                          <w:t>WORK SETTINGS</w:t>
                        </w:r>
                      </w:p>
                    </w:tc>
                  </w:tr>
                  <w:tr w:rsidR="00A130C3" w14:paraId="1B95CC48" w14:textId="77777777">
                    <w:trPr>
                      <w:trHeight w:val="2076"/>
                    </w:trPr>
                    <w:tc>
                      <w:tcPr>
                        <w:tcW w:w="1876" w:type="dxa"/>
                        <w:tcBorders>
                          <w:top w:val="single" w:sz="4" w:space="0" w:color="FFFFFF"/>
                        </w:tcBorders>
                        <w:shd w:val="clear" w:color="auto" w:fill="1F3864"/>
                      </w:tcPr>
                      <w:p w14:paraId="70024FDC" w14:textId="77777777" w:rsidR="00A130C3" w:rsidRDefault="00A130C3">
                        <w:pPr>
                          <w:pStyle w:val="TableParagraph"/>
                        </w:pPr>
                      </w:p>
                      <w:p w14:paraId="23BE9C5E" w14:textId="77777777" w:rsidR="00A130C3" w:rsidRDefault="00A130C3">
                        <w:pPr>
                          <w:pStyle w:val="TableParagraph"/>
                        </w:pPr>
                      </w:p>
                      <w:p w14:paraId="628175EC" w14:textId="77777777" w:rsidR="00A130C3" w:rsidRDefault="001D2027">
                        <w:pPr>
                          <w:pStyle w:val="TableParagraph"/>
                          <w:spacing w:before="179"/>
                          <w:ind w:left="426" w:right="407" w:firstLine="68"/>
                        </w:pPr>
                        <w:r>
                          <w:rPr>
                            <w:color w:val="FFFFFF"/>
                          </w:rPr>
                          <w:t>TRAINING PROVIDERS</w:t>
                        </w:r>
                      </w:p>
                    </w:tc>
                  </w:tr>
                </w:tbl>
                <w:p w14:paraId="5CCAAF0F" w14:textId="77777777" w:rsidR="00A130C3" w:rsidRDefault="00A130C3">
                  <w:pPr>
                    <w:pStyle w:val="BodyText"/>
                  </w:pPr>
                </w:p>
              </w:txbxContent>
            </v:textbox>
            <w10:wrap anchorx="page"/>
          </v:shape>
        </w:pict>
      </w:r>
      <w:r>
        <w:rPr>
          <w:color w:val="1F3864"/>
        </w:rPr>
        <w:t xml:space="preserve">High school diploma/GED preferred, </w:t>
      </w:r>
      <w:proofErr w:type="gramStart"/>
      <w:r>
        <w:rPr>
          <w:color w:val="1F3864"/>
        </w:rPr>
        <w:t>have</w:t>
      </w:r>
      <w:proofErr w:type="gramEnd"/>
      <w:r>
        <w:rPr>
          <w:color w:val="1F3864"/>
        </w:rPr>
        <w:t xml:space="preserve"> or gain computer literacy skills, employer sponsored preferred.</w:t>
      </w:r>
    </w:p>
    <w:p w14:paraId="62FBAE6D" w14:textId="77777777" w:rsidR="00A130C3" w:rsidRDefault="00A130C3">
      <w:pPr>
        <w:pStyle w:val="BodyText"/>
        <w:spacing w:before="6"/>
        <w:rPr>
          <w:sz w:val="20"/>
        </w:rPr>
      </w:pPr>
    </w:p>
    <w:p w14:paraId="6C5F856E" w14:textId="77777777" w:rsidR="00A130C3" w:rsidRDefault="001D2027">
      <w:pPr>
        <w:pStyle w:val="BodyText"/>
        <w:ind w:left="2212" w:right="-12"/>
      </w:pPr>
      <w:r>
        <w:rPr>
          <w:color w:val="1F3864"/>
        </w:rPr>
        <w:t>Approximately 85 hours (four 15‐ hour learning modules, plus 25‐ hour on‐the‐job supervised experience), online (instructor‐ lead) and in‐person option</w:t>
      </w:r>
      <w:r>
        <w:rPr>
          <w:color w:val="1F3864"/>
        </w:rPr>
        <w:t>s.</w:t>
      </w:r>
    </w:p>
    <w:p w14:paraId="278EB424" w14:textId="77777777" w:rsidR="00A130C3" w:rsidRDefault="001D2027">
      <w:pPr>
        <w:pStyle w:val="BodyText"/>
        <w:spacing w:before="133"/>
        <w:ind w:left="2212" w:right="23" w:hanging="1"/>
      </w:pPr>
      <w:r>
        <w:rPr>
          <w:color w:val="1F3864"/>
        </w:rPr>
        <w:t>Due to grant funding, full tuition reimbursement is available upon trainee’s successful completion of the program.</w:t>
      </w:r>
    </w:p>
    <w:p w14:paraId="28A18133" w14:textId="77777777" w:rsidR="00A130C3" w:rsidRDefault="001D2027">
      <w:pPr>
        <w:pStyle w:val="BodyText"/>
        <w:spacing w:before="96"/>
        <w:ind w:left="2212" w:right="11" w:hanging="1"/>
      </w:pPr>
      <w:r>
        <w:rPr>
          <w:color w:val="1F3864"/>
        </w:rPr>
        <w:t>Serves as a liaison/link/ intermediary between health/ social services and the community to facilitate access to services and improve quality and cultural competence of service delivery.</w:t>
      </w:r>
    </w:p>
    <w:p w14:paraId="56E65D3D" w14:textId="77777777" w:rsidR="00A130C3" w:rsidRDefault="00A130C3">
      <w:pPr>
        <w:pStyle w:val="BodyText"/>
        <w:rPr>
          <w:sz w:val="16"/>
        </w:rPr>
      </w:pPr>
    </w:p>
    <w:p w14:paraId="5E93D396" w14:textId="77777777" w:rsidR="00A130C3" w:rsidRDefault="00A130C3">
      <w:pPr>
        <w:pStyle w:val="BodyText"/>
        <w:spacing w:before="1"/>
      </w:pPr>
    </w:p>
    <w:p w14:paraId="682906F1" w14:textId="77777777" w:rsidR="00A130C3" w:rsidRDefault="001D2027">
      <w:pPr>
        <w:pStyle w:val="BodyText"/>
        <w:ind w:left="2212" w:right="222"/>
      </w:pPr>
      <w:r>
        <w:rPr>
          <w:color w:val="1F3864"/>
        </w:rPr>
        <w:t>Connects clients with needed resources; clients receive cost effect</w:t>
      </w:r>
      <w:r>
        <w:rPr>
          <w:color w:val="1F3864"/>
        </w:rPr>
        <w:t>ive, individual services; reduces readmission rates.</w:t>
      </w:r>
    </w:p>
    <w:p w14:paraId="08FC4982" w14:textId="77777777" w:rsidR="00A130C3" w:rsidRDefault="00A130C3">
      <w:pPr>
        <w:pStyle w:val="BodyText"/>
        <w:rPr>
          <w:sz w:val="16"/>
        </w:rPr>
      </w:pPr>
    </w:p>
    <w:p w14:paraId="519CC0AA" w14:textId="77777777" w:rsidR="00A130C3" w:rsidRDefault="00A130C3">
      <w:pPr>
        <w:pStyle w:val="BodyText"/>
        <w:rPr>
          <w:sz w:val="16"/>
        </w:rPr>
      </w:pPr>
    </w:p>
    <w:p w14:paraId="05981BB1" w14:textId="77777777" w:rsidR="00A130C3" w:rsidRDefault="00A130C3">
      <w:pPr>
        <w:pStyle w:val="BodyText"/>
        <w:spacing w:before="11"/>
        <w:rPr>
          <w:sz w:val="14"/>
        </w:rPr>
      </w:pPr>
    </w:p>
    <w:p w14:paraId="376B184A" w14:textId="77777777" w:rsidR="00A130C3" w:rsidRDefault="001D2027">
      <w:pPr>
        <w:pStyle w:val="BodyText"/>
        <w:ind w:left="2245" w:right="-3"/>
      </w:pPr>
      <w:r>
        <w:pict w14:anchorId="2D7DEF4E">
          <v:shape id="_x0000_s1035" style="position:absolute;left:0;text-align:left;margin-left:118.15pt;margin-top:33.9pt;width:636pt;height:18.75pt;z-index:-252073984;mso-position-horizontal-relative:page" coordorigin="2363,678" coordsize="12720,375" o:spt="100" adj="0,,0" path="m15083,1052r,-374l2363,678r,374l2370,1052r,-360l2378,685r,7l15068,692r,-7l15076,692r,360l15083,1052xm2378,692r,-7l2370,692r8,xm2378,1038r,-346l2370,692r,346l2378,1038xm15076,1038r-12706,l2378,1045r,7l15068,1052r,-7l15076,1038xm2378,1052r,-7l2370,1038r,14l2378,1052xm15076,692r-8,-7l15068,692r8,xm15076,1038r,-346l15068,692r,346l15076,1038xm15076,1052r,-14l15068,1045r,7l15076,1052xe" stroked="f">
            <v:stroke joinstyle="round"/>
            <v:formulas/>
            <v:path arrowok="t" o:connecttype="segments"/>
            <w10:wrap anchorx="page"/>
          </v:shape>
        </w:pict>
      </w:r>
      <w:r>
        <w:rPr>
          <w:color w:val="1F3864"/>
        </w:rPr>
        <w:t>A variety of settings, including but not limited to ‐ hospitals, community‐based organizations, governments, clinics, and schools.</w:t>
      </w:r>
    </w:p>
    <w:p w14:paraId="228F9132" w14:textId="77777777" w:rsidR="00A130C3" w:rsidRDefault="001D2027">
      <w:pPr>
        <w:pStyle w:val="BodyText"/>
        <w:spacing w:before="9"/>
        <w:ind w:left="206" w:right="-19"/>
      </w:pPr>
      <w:r>
        <w:br w:type="column"/>
      </w:r>
      <w:r>
        <w:rPr>
          <w:color w:val="1F3864"/>
        </w:rPr>
        <w:t>Employment in healthcare setting preferred.</w:t>
      </w:r>
    </w:p>
    <w:p w14:paraId="78C1FB7C" w14:textId="77777777" w:rsidR="00A130C3" w:rsidRDefault="00A130C3">
      <w:pPr>
        <w:pStyle w:val="BodyText"/>
        <w:rPr>
          <w:sz w:val="16"/>
        </w:rPr>
      </w:pPr>
    </w:p>
    <w:p w14:paraId="44D9B976" w14:textId="77777777" w:rsidR="00A130C3" w:rsidRDefault="00A130C3">
      <w:pPr>
        <w:pStyle w:val="BodyText"/>
        <w:rPr>
          <w:sz w:val="16"/>
        </w:rPr>
      </w:pPr>
    </w:p>
    <w:p w14:paraId="6FACAF9E" w14:textId="77777777" w:rsidR="00A130C3" w:rsidRDefault="00A130C3">
      <w:pPr>
        <w:pStyle w:val="BodyText"/>
        <w:spacing w:before="6"/>
        <w:rPr>
          <w:sz w:val="22"/>
        </w:rPr>
      </w:pPr>
    </w:p>
    <w:p w14:paraId="4EDA32BD" w14:textId="77777777" w:rsidR="00A130C3" w:rsidRDefault="001D2027">
      <w:pPr>
        <w:pStyle w:val="BodyText"/>
        <w:ind w:left="206" w:right="126" w:hanging="1"/>
      </w:pPr>
      <w:r>
        <w:rPr>
          <w:color w:val="1F3864"/>
        </w:rPr>
        <w:t>Approximately 55 hours (six online learning modules – modules 1‐5 are 10 hour</w:t>
      </w:r>
      <w:r>
        <w:rPr>
          <w:color w:val="1F3864"/>
        </w:rPr>
        <w:t>s each, module 6 is 5 hours). Training is self‐paced, instructor lead.</w:t>
      </w:r>
    </w:p>
    <w:p w14:paraId="23D95DB2" w14:textId="77777777" w:rsidR="00A130C3" w:rsidRDefault="001D2027">
      <w:pPr>
        <w:pStyle w:val="BodyText"/>
        <w:spacing w:before="132"/>
        <w:ind w:left="206" w:right="68" w:hanging="1"/>
        <w:jc w:val="both"/>
      </w:pPr>
      <w:r>
        <w:rPr>
          <w:color w:val="1F3864"/>
        </w:rPr>
        <w:t>Due to grant funding, full tuition reimbursement is available upon trainee’s successful competition of the program.</w:t>
      </w:r>
    </w:p>
    <w:p w14:paraId="64EC31C1" w14:textId="77777777" w:rsidR="00A130C3" w:rsidRDefault="001D2027">
      <w:pPr>
        <w:pStyle w:val="BodyText"/>
        <w:spacing w:before="97"/>
        <w:ind w:left="206" w:right="58"/>
      </w:pPr>
      <w:r>
        <w:rPr>
          <w:color w:val="1F3864"/>
        </w:rPr>
        <w:t>Those already working in healthcare field to better understand and mo</w:t>
      </w:r>
      <w:r>
        <w:rPr>
          <w:color w:val="1F3864"/>
        </w:rPr>
        <w:t>re effectively recognize and appropriately respond to behavioral health problems and mental health disorders.</w:t>
      </w:r>
    </w:p>
    <w:p w14:paraId="543DACE0" w14:textId="77777777" w:rsidR="00A130C3" w:rsidRDefault="00A130C3">
      <w:pPr>
        <w:pStyle w:val="BodyText"/>
        <w:rPr>
          <w:sz w:val="16"/>
        </w:rPr>
      </w:pPr>
    </w:p>
    <w:p w14:paraId="5D1DFF90" w14:textId="77777777" w:rsidR="00A130C3" w:rsidRDefault="00A130C3">
      <w:pPr>
        <w:pStyle w:val="BodyText"/>
        <w:spacing w:before="4"/>
        <w:rPr>
          <w:sz w:val="15"/>
        </w:rPr>
      </w:pPr>
    </w:p>
    <w:p w14:paraId="62E2309F" w14:textId="77777777" w:rsidR="00A130C3" w:rsidRDefault="001D2027">
      <w:pPr>
        <w:pStyle w:val="BodyText"/>
        <w:spacing w:before="1"/>
        <w:ind w:left="206" w:right="13"/>
        <w:jc w:val="both"/>
      </w:pPr>
      <w:r>
        <w:rPr>
          <w:color w:val="1F3864"/>
        </w:rPr>
        <w:t>Higher trained staff in behavioral health will increase retention and provide better patient outcomes.</w:t>
      </w:r>
    </w:p>
    <w:p w14:paraId="1A702087" w14:textId="77777777" w:rsidR="00A130C3" w:rsidRDefault="00A130C3">
      <w:pPr>
        <w:pStyle w:val="BodyText"/>
        <w:rPr>
          <w:sz w:val="16"/>
        </w:rPr>
      </w:pPr>
    </w:p>
    <w:p w14:paraId="5A9C8992" w14:textId="77777777" w:rsidR="00A130C3" w:rsidRDefault="00A130C3">
      <w:pPr>
        <w:pStyle w:val="BodyText"/>
        <w:rPr>
          <w:sz w:val="16"/>
        </w:rPr>
      </w:pPr>
    </w:p>
    <w:p w14:paraId="42569E86" w14:textId="77777777" w:rsidR="00A130C3" w:rsidRDefault="00A130C3">
      <w:pPr>
        <w:pStyle w:val="BodyText"/>
        <w:rPr>
          <w:sz w:val="16"/>
        </w:rPr>
      </w:pPr>
    </w:p>
    <w:p w14:paraId="100C5785" w14:textId="77777777" w:rsidR="00A130C3" w:rsidRDefault="00A130C3">
      <w:pPr>
        <w:pStyle w:val="BodyText"/>
        <w:spacing w:before="10"/>
        <w:rPr>
          <w:sz w:val="14"/>
        </w:rPr>
      </w:pPr>
    </w:p>
    <w:p w14:paraId="44863ED1" w14:textId="77777777" w:rsidR="00A130C3" w:rsidRDefault="001D2027">
      <w:pPr>
        <w:pStyle w:val="BodyText"/>
        <w:ind w:left="185" w:right="105"/>
      </w:pPr>
      <w:r>
        <w:rPr>
          <w:color w:val="1F3864"/>
        </w:rPr>
        <w:t xml:space="preserve">A variety of settings, including but </w:t>
      </w:r>
      <w:r>
        <w:rPr>
          <w:color w:val="1F3864"/>
        </w:rPr>
        <w:t xml:space="preserve">not limited to – Emergency rooms, detention centers, mental </w:t>
      </w:r>
      <w:proofErr w:type="spellStart"/>
      <w:r>
        <w:rPr>
          <w:color w:val="1F3864"/>
        </w:rPr>
        <w:t>mental</w:t>
      </w:r>
      <w:proofErr w:type="spellEnd"/>
      <w:r>
        <w:rPr>
          <w:color w:val="1F3864"/>
        </w:rPr>
        <w:t xml:space="preserve"> health centers, community at large, CAH, FQHC, LTC, and ALF.</w:t>
      </w:r>
    </w:p>
    <w:p w14:paraId="6D24A5EC" w14:textId="77777777" w:rsidR="00A130C3" w:rsidRDefault="001D2027">
      <w:pPr>
        <w:pStyle w:val="BodyText"/>
        <w:spacing w:before="9"/>
        <w:ind w:left="178" w:right="166"/>
      </w:pPr>
      <w:r>
        <w:br w:type="column"/>
      </w:r>
      <w:r>
        <w:rPr>
          <w:color w:val="1F3864"/>
        </w:rPr>
        <w:t>Currently certified as an Emergency Medical Technician (EMT‐P) and have 2 years of full‐time service as an EMT‐P, or its part‐time equivalent.</w:t>
      </w:r>
    </w:p>
    <w:p w14:paraId="31FE524F" w14:textId="77777777" w:rsidR="00A130C3" w:rsidRDefault="001D2027">
      <w:pPr>
        <w:pStyle w:val="BodyText"/>
        <w:spacing w:before="42"/>
        <w:ind w:left="178" w:right="198"/>
      </w:pPr>
      <w:r>
        <w:rPr>
          <w:color w:val="1F3864"/>
        </w:rPr>
        <w:t>1 semester (10 college credits), online, live instructor‐ lead through Hennepin Technical</w:t>
      </w:r>
      <w:r>
        <w:rPr>
          <w:color w:val="1F3864"/>
          <w:spacing w:val="-1"/>
        </w:rPr>
        <w:t xml:space="preserve"> </w:t>
      </w:r>
      <w:r>
        <w:rPr>
          <w:color w:val="1F3864"/>
        </w:rPr>
        <w:t>College.</w:t>
      </w:r>
    </w:p>
    <w:p w14:paraId="04A8790B" w14:textId="77777777" w:rsidR="00A130C3" w:rsidRDefault="00A130C3">
      <w:pPr>
        <w:pStyle w:val="BodyText"/>
        <w:rPr>
          <w:sz w:val="16"/>
        </w:rPr>
      </w:pPr>
    </w:p>
    <w:p w14:paraId="4E385464" w14:textId="77777777" w:rsidR="00A130C3" w:rsidRDefault="00A130C3">
      <w:pPr>
        <w:pStyle w:val="BodyText"/>
        <w:spacing w:before="11"/>
        <w:rPr>
          <w:sz w:val="11"/>
        </w:rPr>
      </w:pPr>
    </w:p>
    <w:p w14:paraId="620A5F69" w14:textId="77777777" w:rsidR="00A130C3" w:rsidRDefault="001D2027">
      <w:pPr>
        <w:pStyle w:val="BodyText"/>
        <w:ind w:left="179" w:right="46" w:hanging="1"/>
      </w:pPr>
      <w:r>
        <w:rPr>
          <w:color w:val="1F3864"/>
        </w:rPr>
        <w:t>Due to grant</w:t>
      </w:r>
      <w:r>
        <w:rPr>
          <w:color w:val="1F3864"/>
        </w:rPr>
        <w:t xml:space="preserve"> funding, full tuition reimbursement is available upon trainee’s successful completion of the program.</w:t>
      </w:r>
    </w:p>
    <w:p w14:paraId="42FB2C3E" w14:textId="77777777" w:rsidR="00A130C3" w:rsidRDefault="001D2027">
      <w:pPr>
        <w:pStyle w:val="BodyText"/>
        <w:spacing w:before="96"/>
        <w:ind w:left="179" w:right="-20"/>
      </w:pPr>
      <w:r>
        <w:rPr>
          <w:color w:val="1F3864"/>
        </w:rPr>
        <w:t>Help individuals and communities overcome barriers that prevent them from accessing and benefitting from health services. They serve as advocates, facili</w:t>
      </w:r>
      <w:r>
        <w:rPr>
          <w:color w:val="1F3864"/>
        </w:rPr>
        <w:t>tators, liaisons, community brokers and resource coordinators.</w:t>
      </w:r>
    </w:p>
    <w:p w14:paraId="38DD0BFC" w14:textId="77777777" w:rsidR="00A130C3" w:rsidRDefault="001D2027">
      <w:pPr>
        <w:pStyle w:val="BodyText"/>
        <w:spacing w:before="114"/>
        <w:ind w:left="178" w:right="33"/>
      </w:pPr>
      <w:r>
        <w:rPr>
          <w:color w:val="1F3864"/>
        </w:rPr>
        <w:t>Trained as direct service providers which will ensure basic and advanced levels of care appropriate to prevention, emergencies, evaluation, triage, disease management, and basic oral and mental</w:t>
      </w:r>
      <w:r>
        <w:rPr>
          <w:color w:val="1F3864"/>
        </w:rPr>
        <w:t xml:space="preserve"> health.</w:t>
      </w:r>
    </w:p>
    <w:p w14:paraId="132184A3" w14:textId="77777777" w:rsidR="00A130C3" w:rsidRDefault="001D2027">
      <w:pPr>
        <w:pStyle w:val="BodyText"/>
        <w:spacing w:before="74"/>
        <w:ind w:left="177" w:right="128"/>
      </w:pPr>
      <w:r>
        <w:rPr>
          <w:color w:val="1F3864"/>
        </w:rPr>
        <w:t>A variety of settings, including but not limited to organizations that provide community health care, EMS, and public health.</w:t>
      </w:r>
    </w:p>
    <w:p w14:paraId="07EA1CA3" w14:textId="77777777" w:rsidR="00A130C3" w:rsidRDefault="001D2027">
      <w:pPr>
        <w:pStyle w:val="BodyText"/>
        <w:spacing w:before="9"/>
        <w:ind w:left="182" w:right="30"/>
      </w:pPr>
      <w:r>
        <w:br w:type="column"/>
      </w:r>
      <w:r>
        <w:rPr>
          <w:color w:val="1F3864"/>
        </w:rPr>
        <w:t>Must identify as being in recovery from a behavioral health diagnosis and have sought treatment.</w:t>
      </w:r>
    </w:p>
    <w:p w14:paraId="3B594E44" w14:textId="77777777" w:rsidR="00A130C3" w:rsidRDefault="00A130C3">
      <w:pPr>
        <w:pStyle w:val="BodyText"/>
        <w:spacing w:before="6"/>
        <w:rPr>
          <w:sz w:val="20"/>
        </w:rPr>
      </w:pPr>
    </w:p>
    <w:p w14:paraId="6C1C5141" w14:textId="77777777" w:rsidR="00A130C3" w:rsidRDefault="001D2027">
      <w:pPr>
        <w:pStyle w:val="BodyText"/>
        <w:ind w:left="182" w:right="-6"/>
      </w:pPr>
      <w:r>
        <w:rPr>
          <w:color w:val="1F3864"/>
        </w:rPr>
        <w:t>40 hours of initial tr</w:t>
      </w:r>
      <w:r>
        <w:rPr>
          <w:color w:val="1F3864"/>
        </w:rPr>
        <w:t>aining, with 20 CEU’s per year, in‐person only.</w:t>
      </w:r>
    </w:p>
    <w:p w14:paraId="1566208E" w14:textId="77777777" w:rsidR="00A130C3" w:rsidRDefault="00A130C3">
      <w:pPr>
        <w:pStyle w:val="BodyText"/>
        <w:rPr>
          <w:sz w:val="16"/>
        </w:rPr>
      </w:pPr>
    </w:p>
    <w:p w14:paraId="09FB9778" w14:textId="77777777" w:rsidR="00A130C3" w:rsidRDefault="00A130C3">
      <w:pPr>
        <w:pStyle w:val="BodyText"/>
        <w:rPr>
          <w:sz w:val="16"/>
        </w:rPr>
      </w:pPr>
    </w:p>
    <w:p w14:paraId="13EE8CB2" w14:textId="77777777" w:rsidR="00A130C3" w:rsidRDefault="00A130C3">
      <w:pPr>
        <w:pStyle w:val="BodyText"/>
        <w:rPr>
          <w:sz w:val="16"/>
        </w:rPr>
      </w:pPr>
    </w:p>
    <w:p w14:paraId="419841AF" w14:textId="77777777" w:rsidR="00A130C3" w:rsidRDefault="00A130C3">
      <w:pPr>
        <w:pStyle w:val="BodyText"/>
        <w:spacing w:before="10"/>
        <w:rPr>
          <w:sz w:val="13"/>
        </w:rPr>
      </w:pPr>
    </w:p>
    <w:p w14:paraId="091CB92F" w14:textId="77777777" w:rsidR="00A130C3" w:rsidRDefault="001D2027">
      <w:pPr>
        <w:pStyle w:val="BodyText"/>
        <w:spacing w:before="1"/>
        <w:ind w:left="182" w:right="263"/>
      </w:pPr>
      <w:r>
        <w:rPr>
          <w:color w:val="1F3864"/>
        </w:rPr>
        <w:t>Due to grant funding, training costs are covered.</w:t>
      </w:r>
    </w:p>
    <w:p w14:paraId="2DF8F50D" w14:textId="77777777" w:rsidR="00A130C3" w:rsidRDefault="00A130C3">
      <w:pPr>
        <w:pStyle w:val="BodyText"/>
        <w:rPr>
          <w:sz w:val="16"/>
        </w:rPr>
      </w:pPr>
    </w:p>
    <w:p w14:paraId="42DDB74F" w14:textId="77777777" w:rsidR="00A130C3" w:rsidRDefault="00A130C3">
      <w:pPr>
        <w:pStyle w:val="BodyText"/>
        <w:rPr>
          <w:sz w:val="16"/>
        </w:rPr>
      </w:pPr>
    </w:p>
    <w:p w14:paraId="4ECE2565" w14:textId="77777777" w:rsidR="00A130C3" w:rsidRDefault="001D2027">
      <w:pPr>
        <w:pStyle w:val="BodyText"/>
        <w:spacing w:before="119"/>
        <w:ind w:left="183" w:right="-18"/>
      </w:pPr>
      <w:r>
        <w:rPr>
          <w:color w:val="1F3864"/>
        </w:rPr>
        <w:t>Uses personal experience with a behavioral health diagnosis disorder to provide support, mentoring, guidance, and advocacy and to offer hope to individuals with behavioral health disorders.</w:t>
      </w:r>
    </w:p>
    <w:p w14:paraId="557D6969" w14:textId="77777777" w:rsidR="00A130C3" w:rsidRDefault="00A130C3">
      <w:pPr>
        <w:pStyle w:val="BodyText"/>
        <w:rPr>
          <w:sz w:val="16"/>
        </w:rPr>
      </w:pPr>
    </w:p>
    <w:p w14:paraId="4741B331" w14:textId="77777777" w:rsidR="00A130C3" w:rsidRDefault="001D2027">
      <w:pPr>
        <w:pStyle w:val="BodyText"/>
        <w:spacing w:before="127"/>
        <w:ind w:left="182"/>
      </w:pPr>
      <w:r>
        <w:rPr>
          <w:color w:val="1F3864"/>
        </w:rPr>
        <w:t>Return on investment (</w:t>
      </w:r>
      <w:proofErr w:type="gramStart"/>
      <w:r>
        <w:rPr>
          <w:color w:val="1F3864"/>
        </w:rPr>
        <w:t>i.e.</w:t>
      </w:r>
      <w:proofErr w:type="gramEnd"/>
      <w:r>
        <w:rPr>
          <w:color w:val="1F3864"/>
        </w:rPr>
        <w:t xml:space="preserve"> $5 to</w:t>
      </w:r>
    </w:p>
    <w:p w14:paraId="3E8434AB" w14:textId="77777777" w:rsidR="00A130C3" w:rsidRDefault="001D2027">
      <w:pPr>
        <w:pStyle w:val="BodyText"/>
        <w:ind w:left="182" w:right="66"/>
      </w:pPr>
      <w:r>
        <w:rPr>
          <w:color w:val="1F3864"/>
        </w:rPr>
        <w:t>$1 cost savings in diversion fro</w:t>
      </w:r>
      <w:r>
        <w:rPr>
          <w:color w:val="1F3864"/>
        </w:rPr>
        <w:t>m high‐cost services observed in Gallatin County).</w:t>
      </w:r>
    </w:p>
    <w:p w14:paraId="70E5641A" w14:textId="77777777" w:rsidR="00A130C3" w:rsidRDefault="00A130C3">
      <w:pPr>
        <w:pStyle w:val="BodyText"/>
        <w:rPr>
          <w:sz w:val="16"/>
        </w:rPr>
      </w:pPr>
    </w:p>
    <w:p w14:paraId="2B3E2D70" w14:textId="77777777" w:rsidR="00A130C3" w:rsidRDefault="00A130C3">
      <w:pPr>
        <w:pStyle w:val="BodyText"/>
        <w:rPr>
          <w:sz w:val="16"/>
        </w:rPr>
      </w:pPr>
    </w:p>
    <w:p w14:paraId="0B61DC0F" w14:textId="77777777" w:rsidR="00A130C3" w:rsidRDefault="00A130C3">
      <w:pPr>
        <w:pStyle w:val="BodyText"/>
        <w:rPr>
          <w:sz w:val="16"/>
        </w:rPr>
      </w:pPr>
    </w:p>
    <w:p w14:paraId="4443F208" w14:textId="77777777" w:rsidR="00A130C3" w:rsidRDefault="001D2027">
      <w:pPr>
        <w:pStyle w:val="BodyText"/>
        <w:spacing w:before="138"/>
        <w:ind w:left="184" w:right="125" w:hanging="1"/>
      </w:pPr>
      <w:r>
        <w:rPr>
          <w:color w:val="1F3864"/>
        </w:rPr>
        <w:t xml:space="preserve">Emergency rooms, detention centers, mental health centers, community at large, FQHC, SUD centers, VA, </w:t>
      </w:r>
      <w:proofErr w:type="gramStart"/>
      <w:r>
        <w:rPr>
          <w:color w:val="1F3864"/>
        </w:rPr>
        <w:t>diversion</w:t>
      </w:r>
      <w:proofErr w:type="gramEnd"/>
      <w:r>
        <w:rPr>
          <w:color w:val="1F3864"/>
        </w:rPr>
        <w:t xml:space="preserve"> and treatment courts.</w:t>
      </w:r>
    </w:p>
    <w:p w14:paraId="31E0EE19" w14:textId="155CD16B" w:rsidR="00A130C3" w:rsidRDefault="001D2027" w:rsidP="0069770B">
      <w:pPr>
        <w:pStyle w:val="BodyText"/>
        <w:spacing w:before="9"/>
        <w:ind w:left="180"/>
      </w:pPr>
      <w:r>
        <w:br w:type="column"/>
      </w:r>
    </w:p>
    <w:p w14:paraId="1D1AFEF7" w14:textId="77777777" w:rsidR="00A130C3" w:rsidRDefault="00A130C3">
      <w:pPr>
        <w:sectPr w:rsidR="00A130C3">
          <w:type w:val="continuous"/>
          <w:pgSz w:w="15840" w:h="12240" w:orient="landscape"/>
          <w:pgMar w:top="960" w:right="620" w:bottom="280" w:left="240" w:header="720" w:footer="720" w:gutter="0"/>
          <w:cols w:num="5" w:space="720" w:equalWidth="0">
            <w:col w:w="4520" w:space="40"/>
            <w:col w:w="2543" w:space="39"/>
            <w:col w:w="2510" w:space="40"/>
            <w:col w:w="2516" w:space="40"/>
            <w:col w:w="2732"/>
          </w:cols>
        </w:sectPr>
      </w:pPr>
    </w:p>
    <w:p w14:paraId="2FB400F4" w14:textId="77777777" w:rsidR="00A130C3" w:rsidRDefault="001D2027">
      <w:pPr>
        <w:pStyle w:val="BodyText"/>
        <w:spacing w:before="83" w:after="7"/>
        <w:ind w:left="4352"/>
      </w:pPr>
      <w:r>
        <w:rPr>
          <w:color w:val="1F3864"/>
        </w:rPr>
        <w:t xml:space="preserve">*Apprenticeship options available for most of these trainings: Call 406.444.4100 or email </w:t>
      </w:r>
      <w:hyperlink r:id="rId8">
        <w:r>
          <w:rPr>
            <w:color w:val="1F3864"/>
          </w:rPr>
          <w:t>apprenticesh</w:t>
        </w:r>
        <w:r>
          <w:rPr>
            <w:color w:val="1F3864"/>
          </w:rPr>
          <w:t>ip@mt.gov</w:t>
        </w:r>
      </w:hyperlink>
    </w:p>
    <w:p w14:paraId="27956576" w14:textId="77777777" w:rsidR="00A130C3" w:rsidRDefault="001D2027">
      <w:pPr>
        <w:pStyle w:val="BodyText"/>
        <w:spacing w:line="20" w:lineRule="exact"/>
        <w:ind w:left="10549"/>
        <w:rPr>
          <w:sz w:val="2"/>
        </w:rPr>
      </w:pPr>
      <w:r>
        <w:rPr>
          <w:sz w:val="2"/>
        </w:rPr>
      </w:r>
      <w:r>
        <w:rPr>
          <w:sz w:val="2"/>
        </w:rPr>
        <w:pict w14:anchorId="1604A49B">
          <v:group id="_x0000_s1033" style="width:83.05pt;height:.6pt;mso-position-horizontal-relative:char;mso-position-vertical-relative:line" coordsize="1661,12">
            <v:line id="_x0000_s1034" style="position:absolute" from="0,6" to="1661,6" strokecolor="#1f3864" strokeweight=".1965mm"/>
            <w10:wrap type="none"/>
            <w10:anchorlock/>
          </v:group>
        </w:pict>
      </w:r>
    </w:p>
    <w:p w14:paraId="29622B06" w14:textId="77777777" w:rsidR="00A130C3" w:rsidRDefault="00A130C3">
      <w:pPr>
        <w:spacing w:line="20" w:lineRule="exact"/>
        <w:rPr>
          <w:sz w:val="2"/>
        </w:rPr>
        <w:sectPr w:rsidR="00A130C3">
          <w:type w:val="continuous"/>
          <w:pgSz w:w="15840" w:h="12240" w:orient="landscape"/>
          <w:pgMar w:top="960" w:right="620" w:bottom="280" w:left="240" w:header="720" w:footer="720" w:gutter="0"/>
          <w:cols w:space="720"/>
        </w:sectPr>
      </w:pPr>
    </w:p>
    <w:p w14:paraId="36193FC6" w14:textId="77777777" w:rsidR="00A130C3" w:rsidRDefault="00A130C3">
      <w:pPr>
        <w:pStyle w:val="BodyText"/>
        <w:spacing w:before="1"/>
        <w:rPr>
          <w:sz w:val="14"/>
        </w:rPr>
      </w:pPr>
    </w:p>
    <w:p w14:paraId="01B06A6C" w14:textId="77777777" w:rsidR="00A130C3" w:rsidRDefault="001D2027">
      <w:pPr>
        <w:ind w:left="2478" w:firstLine="298"/>
        <w:rPr>
          <w:sz w:val="16"/>
        </w:rPr>
      </w:pPr>
      <w:r>
        <w:rPr>
          <w:color w:val="203864"/>
          <w:sz w:val="16"/>
        </w:rPr>
        <w:t xml:space="preserve">Montana AHEC </w:t>
      </w:r>
      <w:r>
        <w:rPr>
          <w:color w:val="023261"/>
          <w:w w:val="95"/>
          <w:sz w:val="16"/>
          <w:u w:val="single" w:color="023261"/>
        </w:rPr>
        <w:t>healthinfo.montana.edu</w:t>
      </w:r>
    </w:p>
    <w:p w14:paraId="67EF5C64" w14:textId="77777777" w:rsidR="00A130C3" w:rsidRDefault="001D2027">
      <w:pPr>
        <w:pStyle w:val="BodyText"/>
        <w:spacing w:before="9"/>
        <w:rPr>
          <w:sz w:val="13"/>
        </w:rPr>
      </w:pPr>
      <w:r>
        <w:br w:type="column"/>
      </w:r>
    </w:p>
    <w:p w14:paraId="64B85A25" w14:textId="77777777" w:rsidR="00A130C3" w:rsidRDefault="001D2027">
      <w:pPr>
        <w:spacing w:line="367" w:lineRule="auto"/>
        <w:ind w:left="812" w:firstLine="381"/>
        <w:rPr>
          <w:sz w:val="16"/>
        </w:rPr>
      </w:pPr>
      <w:r>
        <w:rPr>
          <w:noProof/>
        </w:rPr>
        <w:drawing>
          <wp:anchor distT="0" distB="0" distL="0" distR="0" simplePos="0" relativeHeight="251662336" behindDoc="0" locked="0" layoutInCell="1" allowOverlap="1" wp14:anchorId="4B2B890D" wp14:editId="6035A125">
            <wp:simplePos x="0" y="0"/>
            <wp:positionH relativeFrom="page">
              <wp:posOffset>3546912</wp:posOffset>
            </wp:positionH>
            <wp:positionV relativeFrom="paragraph">
              <wp:posOffset>403144</wp:posOffset>
            </wp:positionV>
            <wp:extent cx="530351" cy="585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30351" cy="585216"/>
                    </a:xfrm>
                    <a:prstGeom prst="rect">
                      <a:avLst/>
                    </a:prstGeom>
                  </pic:spPr>
                </pic:pic>
              </a:graphicData>
            </a:graphic>
          </wp:anchor>
        </w:drawing>
      </w:r>
      <w:r>
        <w:rPr>
          <w:color w:val="203864"/>
          <w:sz w:val="16"/>
        </w:rPr>
        <w:t xml:space="preserve">Montana AHEC </w:t>
      </w:r>
      <w:r>
        <w:rPr>
          <w:color w:val="023261"/>
          <w:w w:val="95"/>
          <w:sz w:val="16"/>
          <w:u w:val="single" w:color="023160"/>
        </w:rPr>
        <w:t>healthinfo.montana.edu</w:t>
      </w:r>
    </w:p>
    <w:p w14:paraId="0F672AEA" w14:textId="77777777" w:rsidR="00A130C3" w:rsidRDefault="001D2027">
      <w:pPr>
        <w:pStyle w:val="BodyText"/>
        <w:spacing w:before="1"/>
        <w:rPr>
          <w:sz w:val="13"/>
        </w:rPr>
      </w:pPr>
      <w:r>
        <w:br w:type="column"/>
      </w:r>
    </w:p>
    <w:p w14:paraId="03E614F3" w14:textId="77777777" w:rsidR="00A130C3" w:rsidRDefault="001D2027">
      <w:pPr>
        <w:spacing w:before="1" w:line="193" w:lineRule="exact"/>
        <w:ind w:left="653"/>
        <w:rPr>
          <w:sz w:val="16"/>
        </w:rPr>
      </w:pPr>
      <w:r>
        <w:rPr>
          <w:color w:val="203864"/>
          <w:sz w:val="16"/>
        </w:rPr>
        <w:t>MT DPHHS ‐EMS &amp; Trauma Sys.</w:t>
      </w:r>
    </w:p>
    <w:p w14:paraId="2CBE5BC3" w14:textId="77777777" w:rsidR="00A130C3" w:rsidRDefault="001D2027">
      <w:pPr>
        <w:spacing w:line="192" w:lineRule="exact"/>
        <w:ind w:left="653"/>
        <w:rPr>
          <w:sz w:val="16"/>
        </w:rPr>
      </w:pPr>
      <w:r>
        <w:rPr>
          <w:color w:val="203864"/>
          <w:sz w:val="16"/>
        </w:rPr>
        <w:t>CIH - Community Integrated Health</w:t>
      </w:r>
    </w:p>
    <w:p w14:paraId="1DD30522" w14:textId="77777777" w:rsidR="00A130C3" w:rsidRDefault="001D2027">
      <w:pPr>
        <w:spacing w:line="193" w:lineRule="exact"/>
        <w:ind w:left="653"/>
        <w:rPr>
          <w:sz w:val="16"/>
        </w:rPr>
      </w:pPr>
      <w:r>
        <w:rPr>
          <w:noProof/>
        </w:rPr>
        <w:drawing>
          <wp:anchor distT="0" distB="0" distL="0" distR="0" simplePos="0" relativeHeight="251661312" behindDoc="0" locked="0" layoutInCell="1" allowOverlap="1" wp14:anchorId="0473F817" wp14:editId="70013031">
            <wp:simplePos x="0" y="0"/>
            <wp:positionH relativeFrom="page">
              <wp:posOffset>1958904</wp:posOffset>
            </wp:positionH>
            <wp:positionV relativeFrom="paragraph">
              <wp:posOffset>152762</wp:posOffset>
            </wp:positionV>
            <wp:extent cx="536448" cy="5852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36448" cy="585216"/>
                    </a:xfrm>
                    <a:prstGeom prst="rect">
                      <a:avLst/>
                    </a:prstGeom>
                  </pic:spPr>
                </pic:pic>
              </a:graphicData>
            </a:graphic>
          </wp:anchor>
        </w:drawing>
      </w:r>
      <w:r>
        <w:rPr>
          <w:color w:val="023261"/>
          <w:sz w:val="16"/>
          <w:u w:val="single" w:color="023261"/>
        </w:rPr>
        <w:t>dphhs.mt.gov/</w:t>
      </w:r>
      <w:proofErr w:type="spellStart"/>
      <w:r>
        <w:rPr>
          <w:color w:val="023261"/>
          <w:sz w:val="16"/>
          <w:u w:val="single" w:color="023261"/>
        </w:rPr>
        <w:t>publicheal</w:t>
      </w:r>
      <w:proofErr w:type="spellEnd"/>
      <w:r>
        <w:rPr>
          <w:color w:val="023261"/>
          <w:sz w:val="16"/>
          <w:u w:val="single" w:color="023261"/>
        </w:rPr>
        <w:t xml:space="preserve"> </w:t>
      </w:r>
      <w:proofErr w:type="spellStart"/>
      <w:r>
        <w:rPr>
          <w:color w:val="023261"/>
          <w:sz w:val="16"/>
          <w:u w:val="single" w:color="023261"/>
        </w:rPr>
        <w:t>th</w:t>
      </w:r>
      <w:proofErr w:type="spellEnd"/>
      <w:r>
        <w:rPr>
          <w:color w:val="023261"/>
          <w:sz w:val="16"/>
          <w:u w:val="single" w:color="023261"/>
        </w:rPr>
        <w:t>/</w:t>
      </w:r>
      <w:proofErr w:type="spellStart"/>
      <w:r>
        <w:rPr>
          <w:color w:val="023261"/>
          <w:sz w:val="16"/>
          <w:u w:val="single" w:color="023261"/>
        </w:rPr>
        <w:t>emsts</w:t>
      </w:r>
      <w:proofErr w:type="spellEnd"/>
      <w:r>
        <w:rPr>
          <w:color w:val="023261"/>
          <w:sz w:val="16"/>
          <w:u w:val="single" w:color="023261"/>
        </w:rPr>
        <w:t>/cp</w:t>
      </w:r>
    </w:p>
    <w:p w14:paraId="4378B328" w14:textId="77777777" w:rsidR="00A130C3" w:rsidRDefault="001D2027">
      <w:pPr>
        <w:pStyle w:val="BodyText"/>
        <w:rPr>
          <w:sz w:val="13"/>
        </w:rPr>
      </w:pPr>
      <w:r>
        <w:br w:type="column"/>
      </w:r>
    </w:p>
    <w:p w14:paraId="087DDC27" w14:textId="77777777" w:rsidR="00A130C3" w:rsidRDefault="001D2027">
      <w:pPr>
        <w:spacing w:line="417" w:lineRule="auto"/>
        <w:ind w:left="634" w:right="-17" w:hanging="243"/>
        <w:rPr>
          <w:sz w:val="16"/>
        </w:rPr>
      </w:pPr>
      <w:r>
        <w:rPr>
          <w:noProof/>
        </w:rPr>
        <w:drawing>
          <wp:anchor distT="0" distB="0" distL="0" distR="0" simplePos="0" relativeHeight="251663360" behindDoc="0" locked="0" layoutInCell="1" allowOverlap="1" wp14:anchorId="78A2BD96" wp14:editId="16501204">
            <wp:simplePos x="0" y="0"/>
            <wp:positionH relativeFrom="page">
              <wp:posOffset>6904311</wp:posOffset>
            </wp:positionH>
            <wp:positionV relativeFrom="paragraph">
              <wp:posOffset>406954</wp:posOffset>
            </wp:positionV>
            <wp:extent cx="487387" cy="5905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87387" cy="590550"/>
                    </a:xfrm>
                    <a:prstGeom prst="rect">
                      <a:avLst/>
                    </a:prstGeom>
                  </pic:spPr>
                </pic:pic>
              </a:graphicData>
            </a:graphic>
          </wp:anchor>
        </w:drawing>
      </w:r>
      <w:r>
        <w:rPr>
          <w:color w:val="203864"/>
          <w:sz w:val="16"/>
        </w:rPr>
        <w:t xml:space="preserve">MT’s Peer Support Network </w:t>
      </w:r>
      <w:r>
        <w:rPr>
          <w:color w:val="023261"/>
          <w:sz w:val="16"/>
          <w:u w:val="single" w:color="023160"/>
        </w:rPr>
        <w:t>mtpeernetwork.org</w:t>
      </w:r>
    </w:p>
    <w:p w14:paraId="5F7376BE" w14:textId="77777777" w:rsidR="00A130C3" w:rsidRDefault="001D2027">
      <w:pPr>
        <w:pStyle w:val="BodyText"/>
        <w:spacing w:before="3"/>
        <w:rPr>
          <w:sz w:val="21"/>
        </w:rPr>
      </w:pPr>
      <w:r>
        <w:br w:type="column"/>
      </w:r>
    </w:p>
    <w:p w14:paraId="58A057BC" w14:textId="77777777" w:rsidR="00A130C3" w:rsidRDefault="00A130C3">
      <w:pPr>
        <w:spacing w:line="417" w:lineRule="auto"/>
        <w:rPr>
          <w:sz w:val="16"/>
        </w:rPr>
        <w:sectPr w:rsidR="00A130C3">
          <w:type w:val="continuous"/>
          <w:pgSz w:w="15840" w:h="12240" w:orient="landscape"/>
          <w:pgMar w:top="960" w:right="620" w:bottom="280" w:left="240" w:header="720" w:footer="720" w:gutter="0"/>
          <w:cols w:num="5" w:space="720" w:equalWidth="0">
            <w:col w:w="4063" w:space="40"/>
            <w:col w:w="2396" w:space="39"/>
            <w:col w:w="3117" w:space="40"/>
            <w:col w:w="2201" w:space="40"/>
            <w:col w:w="3044"/>
          </w:cols>
        </w:sectPr>
      </w:pPr>
    </w:p>
    <w:p w14:paraId="1A52B778" w14:textId="24DAB723" w:rsidR="00A130C3" w:rsidRDefault="001D2027">
      <w:pPr>
        <w:tabs>
          <w:tab w:val="left" w:pos="12818"/>
        </w:tabs>
        <w:ind w:left="7315"/>
        <w:rPr>
          <w:sz w:val="20"/>
        </w:rPr>
      </w:pPr>
      <w:r>
        <w:rPr>
          <w:noProof/>
        </w:rPr>
        <w:drawing>
          <wp:anchor distT="0" distB="0" distL="0" distR="0" simplePos="0" relativeHeight="251659264" behindDoc="0" locked="0" layoutInCell="1" allowOverlap="1" wp14:anchorId="18CFD3EF" wp14:editId="78023F4D">
            <wp:simplePos x="0" y="0"/>
            <wp:positionH relativeFrom="page">
              <wp:posOffset>454328</wp:posOffset>
            </wp:positionH>
            <wp:positionV relativeFrom="page">
              <wp:posOffset>376145</wp:posOffset>
            </wp:positionV>
            <wp:extent cx="747376" cy="83114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747376" cy="831144"/>
                    </a:xfrm>
                    <a:prstGeom prst="rect">
                      <a:avLst/>
                    </a:prstGeom>
                  </pic:spPr>
                </pic:pic>
              </a:graphicData>
            </a:graphic>
          </wp:anchor>
        </w:drawing>
      </w:r>
      <w:r>
        <w:rPr>
          <w:noProof/>
          <w:sz w:val="20"/>
        </w:rPr>
        <w:drawing>
          <wp:inline distT="0" distB="0" distL="0" distR="0" wp14:anchorId="0943781E" wp14:editId="7C63D636">
            <wp:extent cx="1248156" cy="36604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248156" cy="366045"/>
                    </a:xfrm>
                    <a:prstGeom prst="rect">
                      <a:avLst/>
                    </a:prstGeom>
                  </pic:spPr>
                </pic:pic>
              </a:graphicData>
            </a:graphic>
          </wp:inline>
        </w:drawing>
      </w:r>
      <w:r>
        <w:rPr>
          <w:sz w:val="20"/>
        </w:rPr>
        <w:tab/>
      </w:r>
    </w:p>
    <w:p w14:paraId="725526D8" w14:textId="77777777" w:rsidR="00A130C3" w:rsidRDefault="00A130C3">
      <w:pPr>
        <w:rPr>
          <w:sz w:val="20"/>
        </w:rPr>
        <w:sectPr w:rsidR="00A130C3">
          <w:type w:val="continuous"/>
          <w:pgSz w:w="15840" w:h="12240" w:orient="landscape"/>
          <w:pgMar w:top="960" w:right="620" w:bottom="280" w:left="240" w:header="720" w:footer="720" w:gutter="0"/>
          <w:cols w:space="720"/>
        </w:sectPr>
      </w:pPr>
    </w:p>
    <w:p w14:paraId="47C02BC6" w14:textId="77777777" w:rsidR="00A130C3" w:rsidRDefault="00A130C3">
      <w:pPr>
        <w:pStyle w:val="BodyText"/>
        <w:spacing w:before="11"/>
        <w:rPr>
          <w:sz w:val="16"/>
        </w:rPr>
      </w:pPr>
    </w:p>
    <w:tbl>
      <w:tblPr>
        <w:tblW w:w="0" w:type="auto"/>
        <w:tblCellSpacing w:w="5" w:type="dxa"/>
        <w:tblInd w:w="2112" w:type="dxa"/>
        <w:tblLayout w:type="fixed"/>
        <w:tblCellMar>
          <w:left w:w="0" w:type="dxa"/>
          <w:right w:w="0" w:type="dxa"/>
        </w:tblCellMar>
        <w:tblLook w:val="01E0" w:firstRow="1" w:lastRow="1" w:firstColumn="1" w:lastColumn="1" w:noHBand="0" w:noVBand="0"/>
      </w:tblPr>
      <w:tblGrid>
        <w:gridCol w:w="2574"/>
        <w:gridCol w:w="2564"/>
        <w:gridCol w:w="2563"/>
        <w:gridCol w:w="2564"/>
        <w:gridCol w:w="2564"/>
      </w:tblGrid>
      <w:tr w:rsidR="00A130C3" w14:paraId="62D59097" w14:textId="77777777">
        <w:trPr>
          <w:trHeight w:val="795"/>
          <w:tblCellSpacing w:w="5" w:type="dxa"/>
        </w:trPr>
        <w:tc>
          <w:tcPr>
            <w:tcW w:w="2559" w:type="dxa"/>
            <w:shd w:val="clear" w:color="auto" w:fill="BFBFBF"/>
          </w:tcPr>
          <w:p w14:paraId="325C15C9" w14:textId="77777777" w:rsidR="00A130C3" w:rsidRDefault="001D2027">
            <w:pPr>
              <w:pStyle w:val="TableParagraph"/>
              <w:spacing w:line="270" w:lineRule="atLeast"/>
              <w:ind w:left="172" w:right="168"/>
              <w:jc w:val="center"/>
            </w:pPr>
            <w:r>
              <w:rPr>
                <w:color w:val="1F3864"/>
              </w:rPr>
              <w:t>MANAGEMENT OF AGGRESSIVE BEHAVIORS (MOAB®)</w:t>
            </w:r>
          </w:p>
        </w:tc>
        <w:tc>
          <w:tcPr>
            <w:tcW w:w="2554" w:type="dxa"/>
            <w:tcBorders>
              <w:right w:val="nil"/>
            </w:tcBorders>
            <w:shd w:val="clear" w:color="auto" w:fill="BFBFBF"/>
          </w:tcPr>
          <w:p w14:paraId="11BC851B" w14:textId="77777777" w:rsidR="00A130C3" w:rsidRDefault="001D2027">
            <w:pPr>
              <w:pStyle w:val="TableParagraph"/>
              <w:spacing w:line="270" w:lineRule="atLeast"/>
              <w:ind w:left="287" w:right="290" w:firstLine="1"/>
              <w:jc w:val="center"/>
            </w:pPr>
            <w:r>
              <w:rPr>
                <w:color w:val="1F3864"/>
              </w:rPr>
              <w:t>APPLIED SUICIDE INTERVENTION SKILLS TRAINING (ASIST)</w:t>
            </w:r>
          </w:p>
        </w:tc>
        <w:tc>
          <w:tcPr>
            <w:tcW w:w="2553" w:type="dxa"/>
            <w:tcBorders>
              <w:left w:val="nil"/>
              <w:right w:val="nil"/>
            </w:tcBorders>
            <w:shd w:val="clear" w:color="auto" w:fill="BFBFBF"/>
          </w:tcPr>
          <w:p w14:paraId="084B226C" w14:textId="77777777" w:rsidR="00A130C3" w:rsidRDefault="001D2027">
            <w:pPr>
              <w:pStyle w:val="TableParagraph"/>
              <w:spacing w:before="135"/>
              <w:ind w:left="744" w:right="233" w:hanging="501"/>
            </w:pPr>
            <w:r>
              <w:rPr>
                <w:color w:val="1F3864"/>
              </w:rPr>
              <w:t>MENTAL HEALTH FIRST AID (MHFA)</w:t>
            </w:r>
          </w:p>
        </w:tc>
        <w:tc>
          <w:tcPr>
            <w:tcW w:w="2554" w:type="dxa"/>
            <w:tcBorders>
              <w:left w:val="nil"/>
            </w:tcBorders>
            <w:shd w:val="clear" w:color="auto" w:fill="BFBFBF"/>
          </w:tcPr>
          <w:p w14:paraId="457432E5" w14:textId="77777777" w:rsidR="00A130C3" w:rsidRDefault="001D2027">
            <w:pPr>
              <w:pStyle w:val="TableParagraph"/>
              <w:spacing w:line="270" w:lineRule="atLeast"/>
              <w:ind w:left="298" w:right="292"/>
              <w:jc w:val="center"/>
            </w:pPr>
            <w:r>
              <w:rPr>
                <w:color w:val="1F3864"/>
              </w:rPr>
              <w:t>COMMUNITY HEALTH WORKER ADD‐ON MODULES</w:t>
            </w:r>
          </w:p>
        </w:tc>
        <w:tc>
          <w:tcPr>
            <w:tcW w:w="2549" w:type="dxa"/>
            <w:shd w:val="clear" w:color="auto" w:fill="BFBFBF"/>
          </w:tcPr>
          <w:p w14:paraId="15D154BC" w14:textId="77777777" w:rsidR="00A130C3" w:rsidRDefault="00A130C3">
            <w:pPr>
              <w:pStyle w:val="TableParagraph"/>
            </w:pPr>
          </w:p>
          <w:p w14:paraId="1AAC6619" w14:textId="77777777" w:rsidR="00A130C3" w:rsidRDefault="001D2027">
            <w:pPr>
              <w:pStyle w:val="TableParagraph"/>
              <w:ind w:left="188"/>
            </w:pPr>
            <w:r>
              <w:rPr>
                <w:color w:val="1F3864"/>
              </w:rPr>
              <w:t>ADDITIONAL TRAININGS</w:t>
            </w:r>
          </w:p>
        </w:tc>
      </w:tr>
    </w:tbl>
    <w:p w14:paraId="3618E3F2" w14:textId="77777777" w:rsidR="00A130C3" w:rsidRDefault="001D2027">
      <w:pPr>
        <w:pStyle w:val="BodyText"/>
        <w:tabs>
          <w:tab w:val="left" w:pos="4766"/>
          <w:tab w:val="left" w:pos="7321"/>
          <w:tab w:val="left" w:pos="9874"/>
          <w:tab w:val="left" w:pos="12428"/>
        </w:tabs>
        <w:spacing w:before="9"/>
        <w:ind w:left="2203"/>
      </w:pPr>
      <w:r>
        <w:pict w14:anchorId="1074AF84">
          <v:shape id="_x0000_s1032" type="#_x0000_t202" style="position:absolute;left:0;text-align:left;margin-left:17.95pt;margin-top:.15pt;width:93.8pt;height:476.55pt;z-index:251675648;mso-position-horizontal-relative:page;mso-position-vertical-relative:text" filled="f" stroked="f">
            <v:textbox inset="0,0,0,0">
              <w:txbxContent>
                <w:tbl>
                  <w:tblPr>
                    <w:tblW w:w="0" w:type="auto"/>
                    <w:tblCellSpacing w:w="4" w:type="dxa"/>
                    <w:tblInd w:w="12" w:type="dxa"/>
                    <w:tblLayout w:type="fixed"/>
                    <w:tblCellMar>
                      <w:left w:w="0" w:type="dxa"/>
                      <w:right w:w="0" w:type="dxa"/>
                    </w:tblCellMar>
                    <w:tblLook w:val="01E0" w:firstRow="1" w:lastRow="1" w:firstColumn="1" w:lastColumn="1" w:noHBand="0" w:noVBand="0"/>
                  </w:tblPr>
                  <w:tblGrid>
                    <w:gridCol w:w="1892"/>
                  </w:tblGrid>
                  <w:tr w:rsidR="00A130C3" w14:paraId="55F065C1" w14:textId="77777777">
                    <w:trPr>
                      <w:trHeight w:val="610"/>
                      <w:tblCellSpacing w:w="4" w:type="dxa"/>
                    </w:trPr>
                    <w:tc>
                      <w:tcPr>
                        <w:tcW w:w="1876" w:type="dxa"/>
                        <w:tcBorders>
                          <w:bottom w:val="nil"/>
                        </w:tcBorders>
                        <w:shd w:val="clear" w:color="auto" w:fill="1F3864"/>
                      </w:tcPr>
                      <w:p w14:paraId="40DC13CD" w14:textId="77777777" w:rsidR="00A130C3" w:rsidRDefault="001D2027">
                        <w:pPr>
                          <w:pStyle w:val="TableParagraph"/>
                          <w:spacing w:before="177"/>
                          <w:ind w:left="162" w:right="163"/>
                          <w:jc w:val="center"/>
                        </w:pPr>
                        <w:r>
                          <w:rPr>
                            <w:color w:val="FFFFFF"/>
                          </w:rPr>
                          <w:t>REQUIREMENTS</w:t>
                        </w:r>
                      </w:p>
                    </w:tc>
                  </w:tr>
                  <w:tr w:rsidR="00A130C3" w14:paraId="7E19E738" w14:textId="77777777">
                    <w:trPr>
                      <w:trHeight w:val="970"/>
                      <w:tblCellSpacing w:w="4" w:type="dxa"/>
                    </w:trPr>
                    <w:tc>
                      <w:tcPr>
                        <w:tcW w:w="1876" w:type="dxa"/>
                        <w:tcBorders>
                          <w:top w:val="nil"/>
                          <w:bottom w:val="nil"/>
                        </w:tcBorders>
                        <w:shd w:val="clear" w:color="auto" w:fill="1F3864"/>
                      </w:tcPr>
                      <w:p w14:paraId="027C857E" w14:textId="77777777" w:rsidR="00A130C3" w:rsidRDefault="001D2027">
                        <w:pPr>
                          <w:pStyle w:val="TableParagraph"/>
                          <w:spacing w:before="88"/>
                          <w:ind w:left="513" w:right="375" w:hanging="120"/>
                        </w:pPr>
                        <w:r>
                          <w:rPr>
                            <w:color w:val="FFFFFF"/>
                          </w:rPr>
                          <w:t>TRAINING &amp; DELIVERY METHOD</w:t>
                        </w:r>
                      </w:p>
                    </w:tc>
                  </w:tr>
                  <w:tr w:rsidR="00A130C3" w14:paraId="7DA345C8" w14:textId="77777777">
                    <w:trPr>
                      <w:trHeight w:val="700"/>
                      <w:tblCellSpacing w:w="4" w:type="dxa"/>
                    </w:trPr>
                    <w:tc>
                      <w:tcPr>
                        <w:tcW w:w="1876" w:type="dxa"/>
                        <w:tcBorders>
                          <w:top w:val="nil"/>
                          <w:bottom w:val="nil"/>
                        </w:tcBorders>
                        <w:shd w:val="clear" w:color="auto" w:fill="1F3864"/>
                      </w:tcPr>
                      <w:p w14:paraId="42C8553E" w14:textId="77777777" w:rsidR="00A130C3" w:rsidRDefault="00A130C3">
                        <w:pPr>
                          <w:pStyle w:val="TableParagraph"/>
                          <w:spacing w:before="1"/>
                          <w:rPr>
                            <w:sz w:val="18"/>
                          </w:rPr>
                        </w:pPr>
                      </w:p>
                      <w:p w14:paraId="1A7B0CB5" w14:textId="77777777" w:rsidR="00A130C3" w:rsidRDefault="001D2027">
                        <w:pPr>
                          <w:pStyle w:val="TableParagraph"/>
                          <w:ind w:left="163" w:right="163"/>
                          <w:jc w:val="center"/>
                        </w:pPr>
                        <w:r>
                          <w:rPr>
                            <w:color w:val="FFFFFF"/>
                          </w:rPr>
                          <w:t>TRAINING COSTS</w:t>
                        </w:r>
                      </w:p>
                    </w:tc>
                  </w:tr>
                  <w:tr w:rsidR="00A130C3" w14:paraId="2B077306" w14:textId="77777777">
                    <w:trPr>
                      <w:trHeight w:val="2140"/>
                      <w:tblCellSpacing w:w="4" w:type="dxa"/>
                    </w:trPr>
                    <w:tc>
                      <w:tcPr>
                        <w:tcW w:w="1876" w:type="dxa"/>
                        <w:tcBorders>
                          <w:top w:val="nil"/>
                          <w:bottom w:val="nil"/>
                        </w:tcBorders>
                        <w:shd w:val="clear" w:color="auto" w:fill="1F3864"/>
                      </w:tcPr>
                      <w:p w14:paraId="7BB8F52D" w14:textId="77777777" w:rsidR="00A130C3" w:rsidRDefault="00A130C3">
                        <w:pPr>
                          <w:pStyle w:val="TableParagraph"/>
                        </w:pPr>
                      </w:p>
                      <w:p w14:paraId="01A2B25E" w14:textId="77777777" w:rsidR="00A130C3" w:rsidRDefault="00A130C3">
                        <w:pPr>
                          <w:pStyle w:val="TableParagraph"/>
                        </w:pPr>
                      </w:p>
                      <w:p w14:paraId="59A16CBB" w14:textId="77777777" w:rsidR="00A130C3" w:rsidRDefault="00A130C3">
                        <w:pPr>
                          <w:pStyle w:val="TableParagraph"/>
                        </w:pPr>
                      </w:p>
                      <w:p w14:paraId="20D51EB3" w14:textId="77777777" w:rsidR="00A130C3" w:rsidRDefault="001D2027">
                        <w:pPr>
                          <w:pStyle w:val="TableParagraph"/>
                          <w:spacing w:before="135"/>
                          <w:ind w:left="163" w:right="163"/>
                          <w:jc w:val="center"/>
                        </w:pPr>
                        <w:r>
                          <w:rPr>
                            <w:color w:val="FFFFFF"/>
                          </w:rPr>
                          <w:t>ROLE</w:t>
                        </w:r>
                      </w:p>
                    </w:tc>
                  </w:tr>
                  <w:tr w:rsidR="00A130C3" w14:paraId="4258E14A" w14:textId="77777777">
                    <w:trPr>
                      <w:trHeight w:val="2050"/>
                      <w:tblCellSpacing w:w="4" w:type="dxa"/>
                    </w:trPr>
                    <w:tc>
                      <w:tcPr>
                        <w:tcW w:w="1876" w:type="dxa"/>
                        <w:tcBorders>
                          <w:top w:val="nil"/>
                          <w:bottom w:val="nil"/>
                        </w:tcBorders>
                        <w:shd w:val="clear" w:color="auto" w:fill="1F3864"/>
                      </w:tcPr>
                      <w:p w14:paraId="57D47748" w14:textId="77777777" w:rsidR="00A130C3" w:rsidRDefault="00A130C3">
                        <w:pPr>
                          <w:pStyle w:val="TableParagraph"/>
                        </w:pPr>
                      </w:p>
                      <w:p w14:paraId="0CF0F7A6" w14:textId="77777777" w:rsidR="00A130C3" w:rsidRDefault="00A130C3">
                        <w:pPr>
                          <w:pStyle w:val="TableParagraph"/>
                        </w:pPr>
                      </w:p>
                      <w:p w14:paraId="135963C3" w14:textId="77777777" w:rsidR="00A130C3" w:rsidRDefault="00A130C3">
                        <w:pPr>
                          <w:pStyle w:val="TableParagraph"/>
                          <w:spacing w:before="5"/>
                          <w:rPr>
                            <w:sz w:val="18"/>
                          </w:rPr>
                        </w:pPr>
                      </w:p>
                      <w:p w14:paraId="6754FC1D" w14:textId="77777777" w:rsidR="00A130C3" w:rsidRDefault="001D2027">
                        <w:pPr>
                          <w:pStyle w:val="TableParagraph"/>
                          <w:ind w:left="489" w:right="347" w:hanging="124"/>
                        </w:pPr>
                        <w:r>
                          <w:rPr>
                            <w:color w:val="FFFFFF"/>
                          </w:rPr>
                          <w:t>BENEFITS TO AGENCIES</w:t>
                        </w:r>
                      </w:p>
                    </w:tc>
                  </w:tr>
                  <w:tr w:rsidR="00A130C3" w14:paraId="60B67F17" w14:textId="77777777">
                    <w:trPr>
                      <w:trHeight w:val="2950"/>
                      <w:tblCellSpacing w:w="4" w:type="dxa"/>
                    </w:trPr>
                    <w:tc>
                      <w:tcPr>
                        <w:tcW w:w="1876" w:type="dxa"/>
                        <w:tcBorders>
                          <w:top w:val="nil"/>
                        </w:tcBorders>
                        <w:shd w:val="clear" w:color="auto" w:fill="1F3864"/>
                      </w:tcPr>
                      <w:p w14:paraId="66C7BE47" w14:textId="77777777" w:rsidR="00A130C3" w:rsidRDefault="00A130C3">
                        <w:pPr>
                          <w:pStyle w:val="TableParagraph"/>
                        </w:pPr>
                      </w:p>
                      <w:p w14:paraId="17DBA74D" w14:textId="77777777" w:rsidR="00A130C3" w:rsidRDefault="00A130C3">
                        <w:pPr>
                          <w:pStyle w:val="TableParagraph"/>
                          <w:spacing w:before="2"/>
                          <w:rPr>
                            <w:sz w:val="18"/>
                          </w:rPr>
                        </w:pPr>
                      </w:p>
                      <w:p w14:paraId="60ADF1F6" w14:textId="77777777" w:rsidR="00A130C3" w:rsidRDefault="001D2027">
                        <w:pPr>
                          <w:pStyle w:val="TableParagraph"/>
                          <w:spacing w:before="1"/>
                          <w:ind w:left="162" w:right="163"/>
                          <w:jc w:val="center"/>
                        </w:pPr>
                        <w:r>
                          <w:rPr>
                            <w:color w:val="FFFFFF"/>
                          </w:rPr>
                          <w:t>WORK SETTINGS</w:t>
                        </w:r>
                      </w:p>
                      <w:p w14:paraId="0C286507" w14:textId="77777777" w:rsidR="00A130C3" w:rsidRDefault="00A130C3">
                        <w:pPr>
                          <w:pStyle w:val="TableParagraph"/>
                        </w:pPr>
                      </w:p>
                      <w:p w14:paraId="04B87E49" w14:textId="77777777" w:rsidR="00A130C3" w:rsidRDefault="00A130C3">
                        <w:pPr>
                          <w:pStyle w:val="TableParagraph"/>
                        </w:pPr>
                      </w:p>
                      <w:p w14:paraId="34D16799" w14:textId="77777777" w:rsidR="00A130C3" w:rsidRDefault="00A130C3">
                        <w:pPr>
                          <w:pStyle w:val="TableParagraph"/>
                        </w:pPr>
                      </w:p>
                      <w:p w14:paraId="60803172" w14:textId="77777777" w:rsidR="00A130C3" w:rsidRDefault="00A130C3">
                        <w:pPr>
                          <w:pStyle w:val="TableParagraph"/>
                          <w:spacing w:before="8"/>
                        </w:pPr>
                      </w:p>
                      <w:p w14:paraId="30F5CC97" w14:textId="77777777" w:rsidR="00A130C3" w:rsidRDefault="001D2027">
                        <w:pPr>
                          <w:pStyle w:val="TableParagraph"/>
                          <w:ind w:left="426" w:right="425" w:firstLine="3"/>
                          <w:jc w:val="center"/>
                        </w:pPr>
                        <w:r>
                          <w:rPr>
                            <w:color w:val="FFFFFF"/>
                          </w:rPr>
                          <w:t>TRAINING PROVIDERS</w:t>
                        </w:r>
                      </w:p>
                    </w:tc>
                  </w:tr>
                </w:tbl>
                <w:p w14:paraId="54368513" w14:textId="77777777" w:rsidR="00A130C3" w:rsidRDefault="00A130C3">
                  <w:pPr>
                    <w:pStyle w:val="BodyText"/>
                  </w:pPr>
                </w:p>
              </w:txbxContent>
            </v:textbox>
            <w10:wrap anchorx="page"/>
          </v:shape>
        </w:pict>
      </w:r>
      <w:r>
        <w:rPr>
          <w:color w:val="1F3864"/>
        </w:rPr>
        <w:t>None.</w:t>
      </w:r>
      <w:r>
        <w:rPr>
          <w:color w:val="1F3864"/>
        </w:rPr>
        <w:tab/>
        <w:t>None.</w:t>
      </w:r>
      <w:r>
        <w:rPr>
          <w:color w:val="1F3864"/>
        </w:rPr>
        <w:tab/>
        <w:t>None.</w:t>
      </w:r>
      <w:r>
        <w:rPr>
          <w:color w:val="1F3864"/>
        </w:rPr>
        <w:tab/>
        <w:t>None.</w:t>
      </w:r>
      <w:r>
        <w:rPr>
          <w:color w:val="1F3864"/>
        </w:rPr>
        <w:tab/>
        <w:t>See training provider for</w:t>
      </w:r>
      <w:r>
        <w:rPr>
          <w:color w:val="1F3864"/>
          <w:spacing w:val="-4"/>
        </w:rPr>
        <w:t xml:space="preserve"> </w:t>
      </w:r>
      <w:r>
        <w:rPr>
          <w:color w:val="1F3864"/>
        </w:rPr>
        <w:t>details</w:t>
      </w:r>
    </w:p>
    <w:p w14:paraId="73ED94C0" w14:textId="77777777" w:rsidR="00A130C3" w:rsidRDefault="001D2027">
      <w:pPr>
        <w:pStyle w:val="BodyText"/>
        <w:spacing w:before="1"/>
        <w:ind w:left="12428"/>
      </w:pPr>
      <w:r>
        <w:rPr>
          <w:color w:val="1F3864"/>
        </w:rPr>
        <w:t>on each training.</w:t>
      </w:r>
    </w:p>
    <w:p w14:paraId="7C7081C8" w14:textId="77777777" w:rsidR="00A130C3" w:rsidRDefault="00A130C3">
      <w:pPr>
        <w:pStyle w:val="BodyText"/>
        <w:spacing w:before="8"/>
        <w:rPr>
          <w:sz w:val="11"/>
        </w:rPr>
      </w:pPr>
    </w:p>
    <w:p w14:paraId="032FD590" w14:textId="77777777" w:rsidR="00A130C3" w:rsidRDefault="00A130C3">
      <w:pPr>
        <w:rPr>
          <w:sz w:val="11"/>
        </w:rPr>
        <w:sectPr w:rsidR="00A130C3">
          <w:headerReference w:type="default" r:id="rId14"/>
          <w:pgSz w:w="15840" w:h="12240" w:orient="landscape"/>
          <w:pgMar w:top="960" w:right="620" w:bottom="280" w:left="240" w:header="613" w:footer="0" w:gutter="0"/>
          <w:cols w:space="720"/>
        </w:sectPr>
      </w:pPr>
    </w:p>
    <w:p w14:paraId="5D20AB2F" w14:textId="77777777" w:rsidR="00A130C3" w:rsidRDefault="001D2027">
      <w:pPr>
        <w:pStyle w:val="BodyText"/>
        <w:spacing w:before="66"/>
        <w:ind w:left="2168" w:right="-19"/>
      </w:pPr>
      <w:r>
        <w:rPr>
          <w:color w:val="1F3864"/>
        </w:rPr>
        <w:t>4‐hour, 8‐hour, and 12‐hour training options, in‐person, on‐site.</w:t>
      </w:r>
    </w:p>
    <w:p w14:paraId="49541AEB" w14:textId="77777777" w:rsidR="00A130C3" w:rsidRDefault="001D2027">
      <w:pPr>
        <w:pStyle w:val="BodyText"/>
        <w:tabs>
          <w:tab w:val="left" w:pos="3144"/>
        </w:tabs>
        <w:spacing w:before="66"/>
        <w:ind w:left="582"/>
      </w:pPr>
      <w:r>
        <w:br w:type="column"/>
      </w:r>
      <w:r>
        <w:rPr>
          <w:color w:val="1F3864"/>
        </w:rPr>
        <w:t>2 day, in‐person,</w:t>
      </w:r>
      <w:r>
        <w:rPr>
          <w:color w:val="1F3864"/>
          <w:spacing w:val="-8"/>
        </w:rPr>
        <w:t xml:space="preserve"> </w:t>
      </w:r>
      <w:r>
        <w:rPr>
          <w:color w:val="1F3864"/>
        </w:rPr>
        <w:t>on‐site</w:t>
      </w:r>
      <w:r>
        <w:rPr>
          <w:color w:val="1F3864"/>
          <w:spacing w:val="-1"/>
        </w:rPr>
        <w:t xml:space="preserve"> </w:t>
      </w:r>
      <w:r>
        <w:rPr>
          <w:color w:val="1F3864"/>
        </w:rPr>
        <w:t>training.</w:t>
      </w:r>
      <w:r>
        <w:rPr>
          <w:color w:val="1F3864"/>
        </w:rPr>
        <w:tab/>
        <w:t>1 day (8‐hour), in‐person,</w:t>
      </w:r>
      <w:r>
        <w:rPr>
          <w:color w:val="1F3864"/>
          <w:spacing w:val="-10"/>
        </w:rPr>
        <w:t xml:space="preserve"> </w:t>
      </w:r>
      <w:r>
        <w:rPr>
          <w:color w:val="1F3864"/>
        </w:rPr>
        <w:t>onsite.</w:t>
      </w:r>
    </w:p>
    <w:p w14:paraId="3A9988FB" w14:textId="77777777" w:rsidR="00A130C3" w:rsidRDefault="001D2027">
      <w:pPr>
        <w:pStyle w:val="BodyText"/>
        <w:ind w:left="3144"/>
      </w:pPr>
      <w:r>
        <w:rPr>
          <w:color w:val="1F3864"/>
        </w:rPr>
        <w:t>Adult &amp; Youth options.</w:t>
      </w:r>
    </w:p>
    <w:p w14:paraId="2F28D655" w14:textId="77777777" w:rsidR="00A130C3" w:rsidRDefault="001D2027">
      <w:pPr>
        <w:pStyle w:val="BodyText"/>
        <w:spacing w:before="66"/>
        <w:ind w:left="251" w:right="-18"/>
      </w:pPr>
      <w:r>
        <w:br w:type="column"/>
      </w:r>
      <w:r>
        <w:rPr>
          <w:color w:val="1F3864"/>
        </w:rPr>
        <w:t>Online, self‐paced c</w:t>
      </w:r>
      <w:r>
        <w:rPr>
          <w:color w:val="1F3864"/>
        </w:rPr>
        <w:t>ourses (approximately 2‐3 hours each).</w:t>
      </w:r>
    </w:p>
    <w:p w14:paraId="4CB349DA" w14:textId="77777777" w:rsidR="00A130C3" w:rsidRDefault="001D2027">
      <w:pPr>
        <w:pStyle w:val="BodyText"/>
        <w:spacing w:before="66"/>
        <w:ind w:left="317"/>
      </w:pPr>
      <w:r>
        <w:br w:type="column"/>
      </w:r>
      <w:r>
        <w:rPr>
          <w:color w:val="1F3864"/>
        </w:rPr>
        <w:t>Varies</w:t>
      </w:r>
    </w:p>
    <w:p w14:paraId="15251B45" w14:textId="77777777" w:rsidR="00A130C3" w:rsidRDefault="00A130C3">
      <w:pPr>
        <w:sectPr w:rsidR="00A130C3">
          <w:type w:val="continuous"/>
          <w:pgSz w:w="15840" w:h="12240" w:orient="landscape"/>
          <w:pgMar w:top="960" w:right="620" w:bottom="280" w:left="240" w:header="720" w:footer="720" w:gutter="0"/>
          <w:cols w:num="4" w:space="720" w:equalWidth="0">
            <w:col w:w="4113" w:space="40"/>
            <w:col w:w="5415" w:space="39"/>
            <w:col w:w="2457" w:space="40"/>
            <w:col w:w="2876"/>
          </w:cols>
        </w:sectPr>
      </w:pPr>
    </w:p>
    <w:p w14:paraId="4B93EF32" w14:textId="77777777" w:rsidR="00A130C3" w:rsidRDefault="00A130C3">
      <w:pPr>
        <w:pStyle w:val="BodyText"/>
        <w:spacing w:before="8"/>
        <w:rPr>
          <w:sz w:val="24"/>
        </w:rPr>
      </w:pPr>
    </w:p>
    <w:p w14:paraId="054C35CC" w14:textId="77777777" w:rsidR="00A130C3" w:rsidRDefault="00A130C3">
      <w:pPr>
        <w:rPr>
          <w:sz w:val="24"/>
        </w:rPr>
        <w:sectPr w:rsidR="00A130C3">
          <w:type w:val="continuous"/>
          <w:pgSz w:w="15840" w:h="12240" w:orient="landscape"/>
          <w:pgMar w:top="960" w:right="620" w:bottom="280" w:left="240" w:header="720" w:footer="720" w:gutter="0"/>
          <w:cols w:space="720"/>
        </w:sectPr>
      </w:pPr>
    </w:p>
    <w:p w14:paraId="57B88469" w14:textId="77777777" w:rsidR="00A130C3" w:rsidRDefault="001D2027">
      <w:pPr>
        <w:pStyle w:val="BodyText"/>
        <w:spacing w:before="67"/>
        <w:ind w:left="2168" w:right="260" w:hanging="1"/>
      </w:pPr>
      <w:r>
        <w:rPr>
          <w:color w:val="1F3864"/>
        </w:rPr>
        <w:t>Due to grant funding, training costs are covered.</w:t>
      </w:r>
    </w:p>
    <w:p w14:paraId="5CBC9DEA" w14:textId="77777777" w:rsidR="00A130C3" w:rsidRDefault="00A130C3">
      <w:pPr>
        <w:pStyle w:val="BodyText"/>
        <w:rPr>
          <w:sz w:val="16"/>
        </w:rPr>
      </w:pPr>
    </w:p>
    <w:p w14:paraId="4B02F7D1" w14:textId="77777777" w:rsidR="00A130C3" w:rsidRDefault="00A130C3">
      <w:pPr>
        <w:pStyle w:val="BodyText"/>
        <w:spacing w:before="9"/>
        <w:rPr>
          <w:sz w:val="18"/>
        </w:rPr>
      </w:pPr>
    </w:p>
    <w:p w14:paraId="4BE9F6A6" w14:textId="77777777" w:rsidR="00A130C3" w:rsidRDefault="001D2027">
      <w:pPr>
        <w:pStyle w:val="BodyText"/>
        <w:spacing w:before="1"/>
        <w:ind w:left="2168" w:right="127"/>
      </w:pPr>
      <w:r>
        <w:rPr>
          <w:color w:val="1F3864"/>
        </w:rPr>
        <w:t>Presents principals, techniques, and skills for recognizing, reducing, and managing violent and aggressive behavior.</w:t>
      </w:r>
    </w:p>
    <w:p w14:paraId="69A82375" w14:textId="77777777" w:rsidR="00A130C3" w:rsidRDefault="00A130C3">
      <w:pPr>
        <w:pStyle w:val="BodyText"/>
        <w:rPr>
          <w:sz w:val="16"/>
        </w:rPr>
      </w:pPr>
    </w:p>
    <w:p w14:paraId="72652195" w14:textId="77777777" w:rsidR="00A130C3" w:rsidRDefault="00A130C3">
      <w:pPr>
        <w:pStyle w:val="BodyText"/>
        <w:rPr>
          <w:sz w:val="16"/>
        </w:rPr>
      </w:pPr>
    </w:p>
    <w:p w14:paraId="2CC6486B" w14:textId="77777777" w:rsidR="00A130C3" w:rsidRDefault="00A130C3">
      <w:pPr>
        <w:pStyle w:val="BodyText"/>
        <w:rPr>
          <w:sz w:val="16"/>
        </w:rPr>
      </w:pPr>
    </w:p>
    <w:p w14:paraId="4DD4EAF1" w14:textId="77777777" w:rsidR="00A130C3" w:rsidRDefault="00A130C3">
      <w:pPr>
        <w:pStyle w:val="BodyText"/>
        <w:rPr>
          <w:sz w:val="16"/>
        </w:rPr>
      </w:pPr>
    </w:p>
    <w:p w14:paraId="7C45F09F" w14:textId="77777777" w:rsidR="00A130C3" w:rsidRDefault="00A130C3">
      <w:pPr>
        <w:pStyle w:val="BodyText"/>
        <w:rPr>
          <w:sz w:val="16"/>
        </w:rPr>
      </w:pPr>
    </w:p>
    <w:p w14:paraId="222CF222" w14:textId="77777777" w:rsidR="00A130C3" w:rsidRDefault="00A130C3">
      <w:pPr>
        <w:pStyle w:val="BodyText"/>
        <w:spacing w:before="4"/>
        <w:rPr>
          <w:sz w:val="19"/>
        </w:rPr>
      </w:pPr>
    </w:p>
    <w:p w14:paraId="3151CB42" w14:textId="77777777" w:rsidR="00A130C3" w:rsidRDefault="001D2027">
      <w:pPr>
        <w:pStyle w:val="BodyText"/>
        <w:spacing w:before="1"/>
        <w:ind w:left="2168" w:hanging="1"/>
      </w:pPr>
      <w:r>
        <w:rPr>
          <w:color w:val="1F3864"/>
        </w:rPr>
        <w:t>Trained staff will be able to address the multitude of crises and stages of conflict to help calm people, diffuse anxious or aggressi</w:t>
      </w:r>
      <w:r>
        <w:rPr>
          <w:color w:val="1F3864"/>
        </w:rPr>
        <w:t>ve behavior, avoid violence &amp; injuries, &amp; create confidence &amp; the ability to improve any situation &amp;</w:t>
      </w:r>
      <w:r>
        <w:rPr>
          <w:color w:val="1F3864"/>
          <w:spacing w:val="-11"/>
        </w:rPr>
        <w:t xml:space="preserve"> </w:t>
      </w:r>
      <w:r>
        <w:rPr>
          <w:color w:val="1F3864"/>
        </w:rPr>
        <w:t>minimize or eliminate</w:t>
      </w:r>
      <w:r>
        <w:rPr>
          <w:color w:val="1F3864"/>
          <w:spacing w:val="-2"/>
        </w:rPr>
        <w:t xml:space="preserve"> </w:t>
      </w:r>
      <w:r>
        <w:rPr>
          <w:color w:val="1F3864"/>
        </w:rPr>
        <w:t>lawsuits.</w:t>
      </w:r>
    </w:p>
    <w:p w14:paraId="29EF72B4" w14:textId="77777777" w:rsidR="00A130C3" w:rsidRDefault="00A130C3">
      <w:pPr>
        <w:pStyle w:val="BodyText"/>
        <w:spacing w:before="6"/>
        <w:rPr>
          <w:sz w:val="20"/>
        </w:rPr>
      </w:pPr>
    </w:p>
    <w:p w14:paraId="6210210E" w14:textId="77777777" w:rsidR="00A130C3" w:rsidRDefault="001D2027">
      <w:pPr>
        <w:pStyle w:val="BodyText"/>
        <w:ind w:left="2189" w:right="211"/>
      </w:pPr>
      <w:r>
        <w:pict w14:anchorId="677E135F">
          <v:line id="_x0000_s1031" style="position:absolute;left:0;text-align:left;z-index:251666432;mso-position-horizontal-relative:page" from="114.8pt,51.3pt" to="627.9pt,51.3pt" strokecolor="white" strokeweight=".48pt">
            <w10:wrap anchorx="page"/>
          </v:line>
        </w:pict>
      </w:r>
      <w:r>
        <w:rPr>
          <w:color w:val="1F3864"/>
        </w:rPr>
        <w:t xml:space="preserve">A variety of settings, including but not limited to ‐ hospitals, community‐based organizations, government, clinics, and </w:t>
      </w:r>
      <w:r>
        <w:rPr>
          <w:color w:val="1F3864"/>
        </w:rPr>
        <w:t>schools.</w:t>
      </w:r>
    </w:p>
    <w:p w14:paraId="1FD102BC" w14:textId="77777777" w:rsidR="00A130C3" w:rsidRDefault="00A130C3">
      <w:pPr>
        <w:pStyle w:val="BodyText"/>
        <w:spacing w:before="5"/>
        <w:rPr>
          <w:sz w:val="15"/>
        </w:rPr>
      </w:pPr>
    </w:p>
    <w:p w14:paraId="3062A84F" w14:textId="77777777" w:rsidR="00A130C3" w:rsidRDefault="001D2027">
      <w:pPr>
        <w:ind w:left="2551" w:right="260" w:firstLine="298"/>
        <w:rPr>
          <w:sz w:val="16"/>
        </w:rPr>
      </w:pPr>
      <w:r>
        <w:rPr>
          <w:noProof/>
        </w:rPr>
        <w:drawing>
          <wp:anchor distT="0" distB="0" distL="0" distR="0" simplePos="0" relativeHeight="251667456" behindDoc="0" locked="0" layoutInCell="1" allowOverlap="1" wp14:anchorId="6ABA1B18" wp14:editId="00AE6407">
            <wp:simplePos x="0" y="0"/>
            <wp:positionH relativeFrom="page">
              <wp:posOffset>2017776</wp:posOffset>
            </wp:positionH>
            <wp:positionV relativeFrom="paragraph">
              <wp:posOffset>333725</wp:posOffset>
            </wp:positionV>
            <wp:extent cx="530351" cy="585216"/>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530351" cy="585216"/>
                    </a:xfrm>
                    <a:prstGeom prst="rect">
                      <a:avLst/>
                    </a:prstGeom>
                  </pic:spPr>
                </pic:pic>
              </a:graphicData>
            </a:graphic>
          </wp:anchor>
        </w:drawing>
      </w:r>
      <w:r>
        <w:rPr>
          <w:color w:val="203864"/>
          <w:sz w:val="16"/>
        </w:rPr>
        <w:t xml:space="preserve">Montana AHEC </w:t>
      </w:r>
      <w:r>
        <w:rPr>
          <w:color w:val="023261"/>
          <w:w w:val="95"/>
          <w:sz w:val="16"/>
          <w:u w:val="single" w:color="023160"/>
        </w:rPr>
        <w:t>healthinfo.montana.edu</w:t>
      </w:r>
    </w:p>
    <w:p w14:paraId="53DFB983" w14:textId="77777777" w:rsidR="00A130C3" w:rsidRDefault="001D2027">
      <w:pPr>
        <w:pStyle w:val="BodyText"/>
        <w:spacing w:before="67"/>
        <w:ind w:left="197" w:right="240" w:hanging="1"/>
      </w:pPr>
      <w:r>
        <w:br w:type="column"/>
      </w:r>
      <w:r>
        <w:rPr>
          <w:color w:val="1F3864"/>
        </w:rPr>
        <w:t>Due to grant funding, training costs are covered.</w:t>
      </w:r>
    </w:p>
    <w:p w14:paraId="48DCB620" w14:textId="77777777" w:rsidR="00A130C3" w:rsidRDefault="00A130C3">
      <w:pPr>
        <w:pStyle w:val="BodyText"/>
        <w:rPr>
          <w:sz w:val="16"/>
        </w:rPr>
      </w:pPr>
    </w:p>
    <w:p w14:paraId="5643B3CE" w14:textId="77777777" w:rsidR="00A130C3" w:rsidRDefault="00A130C3">
      <w:pPr>
        <w:pStyle w:val="BodyText"/>
        <w:spacing w:before="9"/>
        <w:rPr>
          <w:sz w:val="18"/>
        </w:rPr>
      </w:pPr>
    </w:p>
    <w:p w14:paraId="7E55B8EE" w14:textId="77777777" w:rsidR="00A130C3" w:rsidRDefault="001D2027">
      <w:pPr>
        <w:pStyle w:val="BodyText"/>
        <w:ind w:left="197" w:right="-18" w:hanging="1"/>
      </w:pPr>
      <w:r>
        <w:rPr>
          <w:color w:val="1F3864"/>
        </w:rPr>
        <w:t>Teaches participants to recognize when someone may have thoughts of suicide and how to work with them to create a plan that will support their immediate safety.</w:t>
      </w:r>
    </w:p>
    <w:p w14:paraId="39A46D29" w14:textId="77777777" w:rsidR="00A130C3" w:rsidRDefault="00A130C3">
      <w:pPr>
        <w:pStyle w:val="BodyText"/>
        <w:rPr>
          <w:sz w:val="16"/>
        </w:rPr>
      </w:pPr>
    </w:p>
    <w:p w14:paraId="73FC8A8B" w14:textId="77777777" w:rsidR="00A130C3" w:rsidRDefault="00A130C3">
      <w:pPr>
        <w:pStyle w:val="BodyText"/>
        <w:rPr>
          <w:sz w:val="16"/>
        </w:rPr>
      </w:pPr>
    </w:p>
    <w:p w14:paraId="3A5BEFBB" w14:textId="77777777" w:rsidR="00A130C3" w:rsidRDefault="00A130C3">
      <w:pPr>
        <w:pStyle w:val="BodyText"/>
        <w:rPr>
          <w:sz w:val="16"/>
        </w:rPr>
      </w:pPr>
    </w:p>
    <w:p w14:paraId="7408AEE0" w14:textId="77777777" w:rsidR="00A130C3" w:rsidRDefault="00A130C3">
      <w:pPr>
        <w:pStyle w:val="BodyText"/>
        <w:spacing w:before="5"/>
      </w:pPr>
    </w:p>
    <w:p w14:paraId="0C29AE54" w14:textId="77777777" w:rsidR="00A130C3" w:rsidRDefault="001D2027">
      <w:pPr>
        <w:pStyle w:val="BodyText"/>
        <w:ind w:left="197" w:right="-1" w:firstLine="1"/>
      </w:pPr>
      <w:r>
        <w:rPr>
          <w:color w:val="1F3864"/>
        </w:rPr>
        <w:t>Studies show the ASIST method helps to reduce suicidal feelings in those at risk and is a c</w:t>
      </w:r>
      <w:r>
        <w:rPr>
          <w:color w:val="1F3864"/>
        </w:rPr>
        <w:t>ost‐ effective way to help address the problem of suicide.</w:t>
      </w:r>
    </w:p>
    <w:p w14:paraId="3611962C" w14:textId="77777777" w:rsidR="00A130C3" w:rsidRDefault="00A130C3">
      <w:pPr>
        <w:pStyle w:val="BodyText"/>
        <w:rPr>
          <w:sz w:val="16"/>
        </w:rPr>
      </w:pPr>
    </w:p>
    <w:p w14:paraId="5BBADEAA" w14:textId="77777777" w:rsidR="00A130C3" w:rsidRDefault="00A130C3">
      <w:pPr>
        <w:pStyle w:val="BodyText"/>
        <w:rPr>
          <w:sz w:val="16"/>
        </w:rPr>
      </w:pPr>
    </w:p>
    <w:p w14:paraId="2AFD00F1" w14:textId="77777777" w:rsidR="00A130C3" w:rsidRDefault="00A130C3">
      <w:pPr>
        <w:pStyle w:val="BodyText"/>
        <w:rPr>
          <w:sz w:val="16"/>
        </w:rPr>
      </w:pPr>
    </w:p>
    <w:p w14:paraId="4719E794" w14:textId="77777777" w:rsidR="00A130C3" w:rsidRDefault="00A130C3">
      <w:pPr>
        <w:pStyle w:val="BodyText"/>
        <w:rPr>
          <w:sz w:val="16"/>
        </w:rPr>
      </w:pPr>
    </w:p>
    <w:p w14:paraId="47D6044A" w14:textId="77777777" w:rsidR="00A130C3" w:rsidRDefault="00A130C3">
      <w:pPr>
        <w:pStyle w:val="BodyText"/>
        <w:spacing w:before="6"/>
        <w:rPr>
          <w:sz w:val="23"/>
        </w:rPr>
      </w:pPr>
    </w:p>
    <w:p w14:paraId="786F5775" w14:textId="77777777" w:rsidR="00A130C3" w:rsidRDefault="001D2027">
      <w:pPr>
        <w:pStyle w:val="BodyText"/>
        <w:ind w:left="220" w:right="189"/>
      </w:pPr>
      <w:r>
        <w:rPr>
          <w:color w:val="1F3864"/>
        </w:rPr>
        <w:t>A variety of settings, including but not limited to ‐ hospitals, community‐based organizations, government, clinics, and schools.</w:t>
      </w:r>
    </w:p>
    <w:p w14:paraId="627B15C5" w14:textId="77777777" w:rsidR="00A130C3" w:rsidRDefault="00A130C3">
      <w:pPr>
        <w:pStyle w:val="BodyText"/>
        <w:spacing w:before="6"/>
        <w:rPr>
          <w:sz w:val="16"/>
        </w:rPr>
      </w:pPr>
    </w:p>
    <w:p w14:paraId="26FF008F" w14:textId="77777777" w:rsidR="00A130C3" w:rsidRDefault="001D2027">
      <w:pPr>
        <w:ind w:left="577" w:right="240" w:firstLine="298"/>
        <w:rPr>
          <w:sz w:val="16"/>
        </w:rPr>
      </w:pPr>
      <w:r>
        <w:rPr>
          <w:noProof/>
        </w:rPr>
        <w:drawing>
          <wp:anchor distT="0" distB="0" distL="0" distR="0" simplePos="0" relativeHeight="251668480" behindDoc="0" locked="0" layoutInCell="1" allowOverlap="1" wp14:anchorId="3D402122" wp14:editId="6043DEDB">
            <wp:simplePos x="0" y="0"/>
            <wp:positionH relativeFrom="page">
              <wp:posOffset>3636264</wp:posOffset>
            </wp:positionH>
            <wp:positionV relativeFrom="paragraph">
              <wp:posOffset>361157</wp:posOffset>
            </wp:positionV>
            <wp:extent cx="533099" cy="591312"/>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533099" cy="591312"/>
                    </a:xfrm>
                    <a:prstGeom prst="rect">
                      <a:avLst/>
                    </a:prstGeom>
                  </pic:spPr>
                </pic:pic>
              </a:graphicData>
            </a:graphic>
          </wp:anchor>
        </w:drawing>
      </w:r>
      <w:r>
        <w:rPr>
          <w:color w:val="203864"/>
          <w:sz w:val="16"/>
        </w:rPr>
        <w:t xml:space="preserve">Montana AHEC </w:t>
      </w:r>
      <w:r>
        <w:rPr>
          <w:color w:val="023261"/>
          <w:w w:val="95"/>
          <w:sz w:val="16"/>
          <w:u w:val="single" w:color="023160"/>
        </w:rPr>
        <w:t>healthinfo.montana.edu</w:t>
      </w:r>
    </w:p>
    <w:p w14:paraId="1FC52732" w14:textId="77777777" w:rsidR="00A130C3" w:rsidRDefault="001D2027">
      <w:pPr>
        <w:pStyle w:val="BodyText"/>
        <w:spacing w:before="67"/>
        <w:ind w:left="213" w:right="250" w:hanging="1"/>
      </w:pPr>
      <w:r>
        <w:br w:type="column"/>
      </w:r>
      <w:r>
        <w:rPr>
          <w:color w:val="1F3864"/>
        </w:rPr>
        <w:t>Due to grant funding, training costs are covered.</w:t>
      </w:r>
    </w:p>
    <w:p w14:paraId="697D7A4F" w14:textId="77777777" w:rsidR="00A130C3" w:rsidRDefault="00A130C3">
      <w:pPr>
        <w:pStyle w:val="BodyText"/>
        <w:rPr>
          <w:sz w:val="16"/>
        </w:rPr>
      </w:pPr>
    </w:p>
    <w:p w14:paraId="0DCA1E0A" w14:textId="77777777" w:rsidR="00A130C3" w:rsidRDefault="00A130C3">
      <w:pPr>
        <w:pStyle w:val="BodyText"/>
        <w:spacing w:before="9"/>
        <w:rPr>
          <w:sz w:val="18"/>
        </w:rPr>
      </w:pPr>
    </w:p>
    <w:p w14:paraId="1DEF2A58" w14:textId="77777777" w:rsidR="00A130C3" w:rsidRDefault="001D2027">
      <w:pPr>
        <w:pStyle w:val="BodyText"/>
        <w:ind w:left="212" w:right="7"/>
      </w:pPr>
      <w:r>
        <w:rPr>
          <w:color w:val="1F3864"/>
        </w:rPr>
        <w:t xml:space="preserve">Can help those who regularly engage with individuals who may experience mental health challenges and is most appropriate for audiences with no prior training or experience with mental health or substance </w:t>
      </w:r>
      <w:r>
        <w:rPr>
          <w:color w:val="1F3864"/>
        </w:rPr>
        <w:t>abuse.</w:t>
      </w:r>
    </w:p>
    <w:p w14:paraId="7B383B18" w14:textId="77777777" w:rsidR="00A130C3" w:rsidRDefault="00A130C3">
      <w:pPr>
        <w:pStyle w:val="BodyText"/>
        <w:rPr>
          <w:sz w:val="16"/>
        </w:rPr>
      </w:pPr>
    </w:p>
    <w:p w14:paraId="374012B6" w14:textId="77777777" w:rsidR="00A130C3" w:rsidRDefault="00A130C3">
      <w:pPr>
        <w:pStyle w:val="BodyText"/>
        <w:spacing w:before="5"/>
        <w:rPr>
          <w:sz w:val="15"/>
        </w:rPr>
      </w:pPr>
    </w:p>
    <w:p w14:paraId="301AA7DC" w14:textId="77777777" w:rsidR="00A130C3" w:rsidRDefault="001D2027">
      <w:pPr>
        <w:pStyle w:val="BodyText"/>
        <w:ind w:left="212"/>
        <w:jc w:val="both"/>
      </w:pPr>
      <w:r>
        <w:rPr>
          <w:color w:val="1F3864"/>
        </w:rPr>
        <w:t>Higher trained staff in behavioral health will increase retention and provide better patient outcomes.</w:t>
      </w:r>
    </w:p>
    <w:p w14:paraId="09A6714D" w14:textId="77777777" w:rsidR="00A130C3" w:rsidRDefault="00A130C3">
      <w:pPr>
        <w:pStyle w:val="BodyText"/>
        <w:rPr>
          <w:sz w:val="16"/>
        </w:rPr>
      </w:pPr>
    </w:p>
    <w:p w14:paraId="51554A4C" w14:textId="77777777" w:rsidR="00A130C3" w:rsidRDefault="00A130C3">
      <w:pPr>
        <w:pStyle w:val="BodyText"/>
        <w:rPr>
          <w:sz w:val="16"/>
        </w:rPr>
      </w:pPr>
    </w:p>
    <w:p w14:paraId="50102FB5" w14:textId="77777777" w:rsidR="00A130C3" w:rsidRDefault="00A130C3">
      <w:pPr>
        <w:pStyle w:val="BodyText"/>
        <w:rPr>
          <w:sz w:val="16"/>
        </w:rPr>
      </w:pPr>
    </w:p>
    <w:p w14:paraId="18031463" w14:textId="77777777" w:rsidR="00A130C3" w:rsidRDefault="00A130C3">
      <w:pPr>
        <w:pStyle w:val="BodyText"/>
        <w:rPr>
          <w:sz w:val="16"/>
        </w:rPr>
      </w:pPr>
    </w:p>
    <w:p w14:paraId="4931E771" w14:textId="77777777" w:rsidR="00A130C3" w:rsidRDefault="00A130C3">
      <w:pPr>
        <w:pStyle w:val="BodyText"/>
        <w:rPr>
          <w:sz w:val="16"/>
        </w:rPr>
      </w:pPr>
    </w:p>
    <w:p w14:paraId="1A88ACD9" w14:textId="77777777" w:rsidR="00A130C3" w:rsidRDefault="00A130C3">
      <w:pPr>
        <w:pStyle w:val="BodyText"/>
        <w:rPr>
          <w:sz w:val="16"/>
        </w:rPr>
      </w:pPr>
    </w:p>
    <w:p w14:paraId="085BCFA9" w14:textId="77777777" w:rsidR="00A130C3" w:rsidRDefault="00A130C3">
      <w:pPr>
        <w:pStyle w:val="BodyText"/>
        <w:rPr>
          <w:sz w:val="16"/>
        </w:rPr>
      </w:pPr>
    </w:p>
    <w:p w14:paraId="453A3D2B" w14:textId="77777777" w:rsidR="00A130C3" w:rsidRDefault="001D2027">
      <w:pPr>
        <w:pStyle w:val="BodyText"/>
        <w:spacing w:before="115"/>
        <w:ind w:left="214" w:right="221"/>
      </w:pPr>
      <w:r>
        <w:rPr>
          <w:color w:val="1F3864"/>
        </w:rPr>
        <w:t>A variety of settings, including but not limited to ‐ hospitals, community‐based organizations, government, clinics, and schools.</w:t>
      </w:r>
    </w:p>
    <w:p w14:paraId="66496BFE" w14:textId="77777777" w:rsidR="00A130C3" w:rsidRDefault="00A130C3">
      <w:pPr>
        <w:pStyle w:val="BodyText"/>
        <w:spacing w:before="7"/>
        <w:rPr>
          <w:sz w:val="16"/>
        </w:rPr>
      </w:pPr>
    </w:p>
    <w:p w14:paraId="29C0D328" w14:textId="77777777" w:rsidR="00A130C3" w:rsidRDefault="001D2027">
      <w:pPr>
        <w:ind w:left="592" w:right="250" w:firstLine="298"/>
        <w:rPr>
          <w:sz w:val="16"/>
        </w:rPr>
      </w:pPr>
      <w:r>
        <w:rPr>
          <w:color w:val="203864"/>
          <w:sz w:val="16"/>
        </w:rPr>
        <w:t>Montan</w:t>
      </w:r>
      <w:r>
        <w:rPr>
          <w:color w:val="203864"/>
          <w:sz w:val="16"/>
        </w:rPr>
        <w:t xml:space="preserve">a AHEC </w:t>
      </w:r>
      <w:r>
        <w:rPr>
          <w:color w:val="023261"/>
          <w:w w:val="95"/>
          <w:sz w:val="16"/>
          <w:u w:val="single" w:color="023160"/>
        </w:rPr>
        <w:t>healthinfo.montana.edu</w:t>
      </w:r>
    </w:p>
    <w:p w14:paraId="65715DE0" w14:textId="77777777" w:rsidR="00A130C3" w:rsidRDefault="001D2027">
      <w:pPr>
        <w:pStyle w:val="BodyText"/>
        <w:spacing w:before="67"/>
        <w:ind w:left="202"/>
      </w:pPr>
      <w:r>
        <w:br w:type="column"/>
      </w:r>
      <w:r>
        <w:rPr>
          <w:color w:val="1F3864"/>
        </w:rPr>
        <w:t>All modules are free of charge.</w:t>
      </w:r>
    </w:p>
    <w:p w14:paraId="492B4AFE" w14:textId="77777777" w:rsidR="00A130C3" w:rsidRDefault="00A130C3">
      <w:pPr>
        <w:pStyle w:val="BodyText"/>
        <w:rPr>
          <w:sz w:val="16"/>
        </w:rPr>
      </w:pPr>
    </w:p>
    <w:p w14:paraId="1CE8CC57" w14:textId="77777777" w:rsidR="00A130C3" w:rsidRDefault="00A130C3">
      <w:pPr>
        <w:pStyle w:val="BodyText"/>
        <w:rPr>
          <w:sz w:val="18"/>
        </w:rPr>
      </w:pPr>
    </w:p>
    <w:p w14:paraId="29F3E5D2" w14:textId="77777777" w:rsidR="00A130C3" w:rsidRDefault="001D2027">
      <w:pPr>
        <w:pStyle w:val="Heading1"/>
        <w:ind w:left="202"/>
      </w:pPr>
      <w:r>
        <w:rPr>
          <w:color w:val="1F3864"/>
        </w:rPr>
        <w:t>Trainings Include:</w:t>
      </w:r>
    </w:p>
    <w:p w14:paraId="0CC47652" w14:textId="77777777" w:rsidR="00A130C3" w:rsidRDefault="001D2027">
      <w:pPr>
        <w:pStyle w:val="ListParagraph"/>
        <w:numPr>
          <w:ilvl w:val="0"/>
          <w:numId w:val="2"/>
        </w:numPr>
        <w:tabs>
          <w:tab w:val="left" w:pos="294"/>
        </w:tabs>
        <w:spacing w:before="9"/>
        <w:ind w:left="293"/>
        <w:rPr>
          <w:sz w:val="17"/>
        </w:rPr>
      </w:pPr>
      <w:r>
        <w:rPr>
          <w:color w:val="1F3864"/>
          <w:sz w:val="17"/>
        </w:rPr>
        <w:t>Communicating with the</w:t>
      </w:r>
      <w:r>
        <w:rPr>
          <w:color w:val="1F3864"/>
          <w:spacing w:val="-7"/>
          <w:sz w:val="17"/>
        </w:rPr>
        <w:t xml:space="preserve"> </w:t>
      </w:r>
      <w:r>
        <w:rPr>
          <w:color w:val="1F3864"/>
          <w:sz w:val="17"/>
        </w:rPr>
        <w:t>Elderly</w:t>
      </w:r>
    </w:p>
    <w:p w14:paraId="67FBD0C6" w14:textId="77777777" w:rsidR="00A130C3" w:rsidRDefault="001D2027">
      <w:pPr>
        <w:pStyle w:val="ListParagraph"/>
        <w:numPr>
          <w:ilvl w:val="0"/>
          <w:numId w:val="2"/>
        </w:numPr>
        <w:tabs>
          <w:tab w:val="left" w:pos="294"/>
        </w:tabs>
        <w:ind w:left="293"/>
        <w:rPr>
          <w:sz w:val="17"/>
        </w:rPr>
      </w:pPr>
      <w:r>
        <w:rPr>
          <w:color w:val="1F3864"/>
          <w:sz w:val="17"/>
        </w:rPr>
        <w:t>Basics of</w:t>
      </w:r>
      <w:r>
        <w:rPr>
          <w:color w:val="1F3864"/>
          <w:spacing w:val="-3"/>
          <w:sz w:val="17"/>
        </w:rPr>
        <w:t xml:space="preserve"> </w:t>
      </w:r>
      <w:r>
        <w:rPr>
          <w:color w:val="1F3864"/>
          <w:sz w:val="17"/>
        </w:rPr>
        <w:t>Diabetes</w:t>
      </w:r>
    </w:p>
    <w:p w14:paraId="4285237B" w14:textId="77777777" w:rsidR="00A130C3" w:rsidRDefault="001D2027">
      <w:pPr>
        <w:pStyle w:val="ListParagraph"/>
        <w:numPr>
          <w:ilvl w:val="0"/>
          <w:numId w:val="2"/>
        </w:numPr>
        <w:tabs>
          <w:tab w:val="left" w:pos="294"/>
        </w:tabs>
        <w:ind w:left="293"/>
        <w:rPr>
          <w:sz w:val="17"/>
        </w:rPr>
      </w:pPr>
      <w:r>
        <w:rPr>
          <w:color w:val="1F3864"/>
          <w:sz w:val="17"/>
        </w:rPr>
        <w:t>Alzheimer’s</w:t>
      </w:r>
      <w:r>
        <w:rPr>
          <w:color w:val="1F3864"/>
          <w:spacing w:val="-2"/>
          <w:sz w:val="17"/>
        </w:rPr>
        <w:t xml:space="preserve"> </w:t>
      </w:r>
      <w:r>
        <w:rPr>
          <w:color w:val="1F3864"/>
          <w:sz w:val="17"/>
        </w:rPr>
        <w:t>Education</w:t>
      </w:r>
    </w:p>
    <w:p w14:paraId="08AF0093" w14:textId="77777777" w:rsidR="00A130C3" w:rsidRDefault="001D2027">
      <w:pPr>
        <w:pStyle w:val="ListParagraph"/>
        <w:numPr>
          <w:ilvl w:val="0"/>
          <w:numId w:val="2"/>
        </w:numPr>
        <w:tabs>
          <w:tab w:val="left" w:pos="294"/>
        </w:tabs>
        <w:ind w:left="293"/>
        <w:rPr>
          <w:sz w:val="17"/>
        </w:rPr>
      </w:pPr>
      <w:r>
        <w:rPr>
          <w:color w:val="1F3864"/>
          <w:sz w:val="17"/>
        </w:rPr>
        <w:t>Geriatric Fall</w:t>
      </w:r>
      <w:r>
        <w:rPr>
          <w:color w:val="1F3864"/>
          <w:spacing w:val="-1"/>
          <w:sz w:val="17"/>
        </w:rPr>
        <w:t xml:space="preserve"> </w:t>
      </w:r>
      <w:r>
        <w:rPr>
          <w:color w:val="1F3864"/>
          <w:sz w:val="17"/>
        </w:rPr>
        <w:t>Prevention</w:t>
      </w:r>
    </w:p>
    <w:p w14:paraId="3CB5C78B" w14:textId="77777777" w:rsidR="00A130C3" w:rsidRDefault="001D2027">
      <w:pPr>
        <w:pStyle w:val="ListParagraph"/>
        <w:numPr>
          <w:ilvl w:val="0"/>
          <w:numId w:val="2"/>
        </w:numPr>
        <w:tabs>
          <w:tab w:val="left" w:pos="294"/>
        </w:tabs>
        <w:ind w:left="293"/>
        <w:rPr>
          <w:sz w:val="17"/>
        </w:rPr>
      </w:pPr>
      <w:r>
        <w:rPr>
          <w:color w:val="1F3864"/>
          <w:sz w:val="17"/>
        </w:rPr>
        <w:t>Adult Mental</w:t>
      </w:r>
      <w:r>
        <w:rPr>
          <w:color w:val="1F3864"/>
          <w:spacing w:val="-2"/>
          <w:sz w:val="17"/>
        </w:rPr>
        <w:t xml:space="preserve"> </w:t>
      </w:r>
      <w:r>
        <w:rPr>
          <w:color w:val="1F3864"/>
          <w:sz w:val="17"/>
        </w:rPr>
        <w:t>Health</w:t>
      </w:r>
    </w:p>
    <w:p w14:paraId="24B4E58E" w14:textId="77777777" w:rsidR="00A130C3" w:rsidRDefault="001D2027">
      <w:pPr>
        <w:pStyle w:val="ListParagraph"/>
        <w:numPr>
          <w:ilvl w:val="0"/>
          <w:numId w:val="2"/>
        </w:numPr>
        <w:tabs>
          <w:tab w:val="left" w:pos="294"/>
        </w:tabs>
        <w:ind w:left="293"/>
        <w:rPr>
          <w:sz w:val="17"/>
        </w:rPr>
      </w:pPr>
      <w:r>
        <w:rPr>
          <w:color w:val="1F3864"/>
          <w:sz w:val="17"/>
        </w:rPr>
        <w:t>Children’s Mental</w:t>
      </w:r>
      <w:r>
        <w:rPr>
          <w:color w:val="1F3864"/>
          <w:spacing w:val="-1"/>
          <w:sz w:val="17"/>
        </w:rPr>
        <w:t xml:space="preserve"> </w:t>
      </w:r>
      <w:r>
        <w:rPr>
          <w:color w:val="1F3864"/>
          <w:sz w:val="17"/>
        </w:rPr>
        <w:t>Health</w:t>
      </w:r>
    </w:p>
    <w:p w14:paraId="4AD74C0E" w14:textId="77777777" w:rsidR="00A130C3" w:rsidRDefault="001D2027">
      <w:pPr>
        <w:pStyle w:val="ListParagraph"/>
        <w:numPr>
          <w:ilvl w:val="0"/>
          <w:numId w:val="2"/>
        </w:numPr>
        <w:tabs>
          <w:tab w:val="left" w:pos="294"/>
        </w:tabs>
        <w:ind w:left="293"/>
        <w:rPr>
          <w:sz w:val="17"/>
        </w:rPr>
      </w:pPr>
      <w:r>
        <w:rPr>
          <w:color w:val="1F3864"/>
          <w:sz w:val="17"/>
        </w:rPr>
        <w:t>Children &amp; Youth</w:t>
      </w:r>
      <w:r>
        <w:rPr>
          <w:color w:val="1F3864"/>
          <w:spacing w:val="-4"/>
          <w:sz w:val="17"/>
        </w:rPr>
        <w:t xml:space="preserve"> </w:t>
      </w:r>
      <w:r>
        <w:rPr>
          <w:color w:val="1F3864"/>
          <w:sz w:val="17"/>
        </w:rPr>
        <w:t>Development</w:t>
      </w:r>
    </w:p>
    <w:p w14:paraId="408D9C43" w14:textId="77777777" w:rsidR="00A130C3" w:rsidRDefault="001D2027">
      <w:pPr>
        <w:pStyle w:val="ListParagraph"/>
        <w:numPr>
          <w:ilvl w:val="0"/>
          <w:numId w:val="2"/>
        </w:numPr>
        <w:tabs>
          <w:tab w:val="left" w:pos="294"/>
        </w:tabs>
        <w:ind w:left="293"/>
        <w:rPr>
          <w:sz w:val="17"/>
        </w:rPr>
      </w:pPr>
      <w:r>
        <w:rPr>
          <w:color w:val="1F3864"/>
          <w:sz w:val="17"/>
        </w:rPr>
        <w:t>Grief &amp;</w:t>
      </w:r>
      <w:r>
        <w:rPr>
          <w:color w:val="1F3864"/>
          <w:spacing w:val="-2"/>
          <w:sz w:val="17"/>
        </w:rPr>
        <w:t xml:space="preserve"> </w:t>
      </w:r>
      <w:r>
        <w:rPr>
          <w:color w:val="1F3864"/>
          <w:sz w:val="17"/>
        </w:rPr>
        <w:t>Loss</w:t>
      </w:r>
    </w:p>
    <w:p w14:paraId="13B094C1" w14:textId="77777777" w:rsidR="00A130C3" w:rsidRDefault="001D2027">
      <w:pPr>
        <w:pStyle w:val="ListParagraph"/>
        <w:numPr>
          <w:ilvl w:val="0"/>
          <w:numId w:val="2"/>
        </w:numPr>
        <w:tabs>
          <w:tab w:val="left" w:pos="294"/>
        </w:tabs>
        <w:ind w:left="293"/>
        <w:rPr>
          <w:sz w:val="17"/>
        </w:rPr>
      </w:pPr>
      <w:r>
        <w:rPr>
          <w:color w:val="1F3864"/>
          <w:sz w:val="17"/>
        </w:rPr>
        <w:t>Substance Use</w:t>
      </w:r>
      <w:r>
        <w:rPr>
          <w:color w:val="1F3864"/>
          <w:spacing w:val="-3"/>
          <w:sz w:val="17"/>
        </w:rPr>
        <w:t xml:space="preserve"> </w:t>
      </w:r>
      <w:r>
        <w:rPr>
          <w:color w:val="1F3864"/>
          <w:sz w:val="17"/>
        </w:rPr>
        <w:t>Disorder</w:t>
      </w:r>
    </w:p>
    <w:p w14:paraId="78475E7E" w14:textId="77777777" w:rsidR="00A130C3" w:rsidRDefault="00A130C3">
      <w:pPr>
        <w:pStyle w:val="BodyText"/>
        <w:spacing w:before="8"/>
        <w:rPr>
          <w:sz w:val="14"/>
        </w:rPr>
      </w:pPr>
    </w:p>
    <w:p w14:paraId="6500F252" w14:textId="77777777" w:rsidR="00A130C3" w:rsidRDefault="001D2027">
      <w:pPr>
        <w:pStyle w:val="BodyText"/>
        <w:ind w:left="201" w:right="-19"/>
      </w:pPr>
      <w:r>
        <w:rPr>
          <w:color w:val="1F3864"/>
        </w:rPr>
        <w:t>Higher trained CHWs will increase retention and provide better patient outcomes.</w:t>
      </w:r>
    </w:p>
    <w:p w14:paraId="705D1904" w14:textId="77777777" w:rsidR="00A130C3" w:rsidRDefault="00A130C3">
      <w:pPr>
        <w:pStyle w:val="BodyText"/>
      </w:pPr>
    </w:p>
    <w:p w14:paraId="3E959781" w14:textId="77777777" w:rsidR="00A130C3" w:rsidRDefault="001D2027">
      <w:pPr>
        <w:pStyle w:val="BodyText"/>
        <w:ind w:left="202" w:right="189"/>
      </w:pPr>
      <w:r>
        <w:rPr>
          <w:color w:val="1F3864"/>
        </w:rPr>
        <w:t>*Modules are frequently being added to the CHW library.</w:t>
      </w:r>
    </w:p>
    <w:p w14:paraId="0BE1FCD1" w14:textId="77777777" w:rsidR="00A130C3" w:rsidRDefault="00A130C3">
      <w:pPr>
        <w:pStyle w:val="BodyText"/>
        <w:rPr>
          <w:sz w:val="16"/>
        </w:rPr>
      </w:pPr>
    </w:p>
    <w:p w14:paraId="77ACA64E" w14:textId="77777777" w:rsidR="00A130C3" w:rsidRDefault="00A130C3">
      <w:pPr>
        <w:pStyle w:val="BodyText"/>
        <w:rPr>
          <w:sz w:val="16"/>
        </w:rPr>
      </w:pPr>
    </w:p>
    <w:p w14:paraId="3574EA02" w14:textId="77777777" w:rsidR="00A130C3" w:rsidRDefault="00A130C3">
      <w:pPr>
        <w:pStyle w:val="BodyText"/>
        <w:rPr>
          <w:sz w:val="16"/>
        </w:rPr>
      </w:pPr>
    </w:p>
    <w:p w14:paraId="61422950" w14:textId="77777777" w:rsidR="00A130C3" w:rsidRDefault="00A130C3">
      <w:pPr>
        <w:pStyle w:val="BodyText"/>
        <w:rPr>
          <w:sz w:val="16"/>
        </w:rPr>
      </w:pPr>
    </w:p>
    <w:p w14:paraId="4237D30E" w14:textId="77777777" w:rsidR="00A130C3" w:rsidRDefault="001D2027">
      <w:pPr>
        <w:pStyle w:val="BodyText"/>
        <w:spacing w:before="104"/>
        <w:ind w:left="183" w:right="62" w:hanging="1"/>
      </w:pPr>
      <w:r>
        <w:rPr>
          <w:color w:val="1F3864"/>
        </w:rPr>
        <w:t>A variety of settings, including but not limited</w:t>
      </w:r>
      <w:r>
        <w:rPr>
          <w:color w:val="1F3864"/>
        </w:rPr>
        <w:t xml:space="preserve"> to ‐ hospitals, community‐based organizations, government, clinics, and schools.</w:t>
      </w:r>
    </w:p>
    <w:p w14:paraId="72A896A0" w14:textId="77777777" w:rsidR="00A130C3" w:rsidRDefault="00A130C3">
      <w:pPr>
        <w:pStyle w:val="BodyText"/>
        <w:rPr>
          <w:sz w:val="16"/>
        </w:rPr>
      </w:pPr>
    </w:p>
    <w:p w14:paraId="48A77076" w14:textId="77777777" w:rsidR="00A130C3" w:rsidRDefault="00A130C3">
      <w:pPr>
        <w:pStyle w:val="BodyText"/>
        <w:spacing w:before="3"/>
        <w:rPr>
          <w:sz w:val="15"/>
        </w:rPr>
      </w:pPr>
    </w:p>
    <w:p w14:paraId="5A922DEA" w14:textId="77777777" w:rsidR="00A130C3" w:rsidRDefault="001D2027">
      <w:pPr>
        <w:ind w:left="582" w:firstLine="298"/>
        <w:rPr>
          <w:sz w:val="16"/>
        </w:rPr>
      </w:pPr>
      <w:r>
        <w:rPr>
          <w:color w:val="203864"/>
          <w:sz w:val="16"/>
        </w:rPr>
        <w:t xml:space="preserve">Montana AHEC </w:t>
      </w:r>
      <w:r>
        <w:rPr>
          <w:color w:val="023261"/>
          <w:w w:val="95"/>
          <w:sz w:val="16"/>
          <w:u w:val="single" w:color="023160"/>
        </w:rPr>
        <w:t>healthinfo.montana.edu</w:t>
      </w:r>
    </w:p>
    <w:p w14:paraId="34F85C0D" w14:textId="77777777" w:rsidR="00A130C3" w:rsidRDefault="001D2027">
      <w:pPr>
        <w:pStyle w:val="BodyText"/>
        <w:spacing w:before="67"/>
        <w:ind w:left="181" w:right="488" w:hanging="1"/>
      </w:pPr>
      <w:r>
        <w:br w:type="column"/>
      </w:r>
      <w:r>
        <w:rPr>
          <w:color w:val="1F3864"/>
        </w:rPr>
        <w:t>Due to grant funding, training costs are</w:t>
      </w:r>
      <w:r>
        <w:rPr>
          <w:color w:val="1F3864"/>
          <w:spacing w:val="-1"/>
        </w:rPr>
        <w:t xml:space="preserve"> </w:t>
      </w:r>
      <w:r>
        <w:rPr>
          <w:color w:val="1F3864"/>
        </w:rPr>
        <w:t>covered.</w:t>
      </w:r>
    </w:p>
    <w:p w14:paraId="36F023BC" w14:textId="77777777" w:rsidR="00A130C3" w:rsidRDefault="00A130C3">
      <w:pPr>
        <w:pStyle w:val="BodyText"/>
      </w:pPr>
    </w:p>
    <w:p w14:paraId="3597A1F0" w14:textId="77777777" w:rsidR="00A130C3" w:rsidRDefault="001D2027">
      <w:pPr>
        <w:pStyle w:val="Heading1"/>
      </w:pPr>
      <w:r>
        <w:rPr>
          <w:color w:val="1F3864"/>
        </w:rPr>
        <w:t>Trainings</w:t>
      </w:r>
      <w:r>
        <w:rPr>
          <w:color w:val="1F3864"/>
          <w:spacing w:val="-11"/>
        </w:rPr>
        <w:t xml:space="preserve"> </w:t>
      </w:r>
      <w:r>
        <w:rPr>
          <w:color w:val="1F3864"/>
        </w:rPr>
        <w:t>Include:</w:t>
      </w:r>
    </w:p>
    <w:p w14:paraId="152C4856" w14:textId="77777777" w:rsidR="00A130C3" w:rsidRDefault="001D2027">
      <w:pPr>
        <w:pStyle w:val="ListParagraph"/>
        <w:numPr>
          <w:ilvl w:val="0"/>
          <w:numId w:val="2"/>
        </w:numPr>
        <w:tabs>
          <w:tab w:val="left" w:pos="272"/>
        </w:tabs>
        <w:spacing w:before="10"/>
        <w:ind w:right="451" w:hanging="116"/>
        <w:rPr>
          <w:sz w:val="17"/>
        </w:rPr>
      </w:pPr>
      <w:r>
        <w:rPr>
          <w:color w:val="1F3864"/>
          <w:sz w:val="17"/>
        </w:rPr>
        <w:t>CHW Supervisor</w:t>
      </w:r>
      <w:r>
        <w:rPr>
          <w:color w:val="1F3864"/>
          <w:spacing w:val="-8"/>
          <w:sz w:val="17"/>
        </w:rPr>
        <w:t xml:space="preserve"> </w:t>
      </w:r>
      <w:r>
        <w:rPr>
          <w:color w:val="1F3864"/>
          <w:sz w:val="17"/>
        </w:rPr>
        <w:t>Foundations Training</w:t>
      </w:r>
    </w:p>
    <w:p w14:paraId="5EDFBE0B" w14:textId="77777777" w:rsidR="00A130C3" w:rsidRDefault="001D2027">
      <w:pPr>
        <w:pStyle w:val="ListParagraph"/>
        <w:numPr>
          <w:ilvl w:val="0"/>
          <w:numId w:val="2"/>
        </w:numPr>
        <w:tabs>
          <w:tab w:val="left" w:pos="272"/>
        </w:tabs>
        <w:ind w:left="271" w:hanging="93"/>
        <w:rPr>
          <w:sz w:val="17"/>
        </w:rPr>
      </w:pPr>
      <w:r>
        <w:rPr>
          <w:color w:val="1F3864"/>
          <w:sz w:val="17"/>
        </w:rPr>
        <w:t>Motivational</w:t>
      </w:r>
      <w:r>
        <w:rPr>
          <w:color w:val="1F3864"/>
          <w:spacing w:val="-1"/>
          <w:sz w:val="17"/>
        </w:rPr>
        <w:t xml:space="preserve"> </w:t>
      </w:r>
      <w:r>
        <w:rPr>
          <w:color w:val="1F3864"/>
          <w:sz w:val="17"/>
        </w:rPr>
        <w:t>Interviewing</w:t>
      </w:r>
    </w:p>
    <w:p w14:paraId="488A8BAE" w14:textId="77777777" w:rsidR="00A130C3" w:rsidRDefault="001D2027">
      <w:pPr>
        <w:pStyle w:val="ListParagraph"/>
        <w:numPr>
          <w:ilvl w:val="0"/>
          <w:numId w:val="2"/>
        </w:numPr>
        <w:tabs>
          <w:tab w:val="left" w:pos="271"/>
        </w:tabs>
        <w:ind w:left="270"/>
        <w:rPr>
          <w:sz w:val="17"/>
        </w:rPr>
      </w:pPr>
      <w:r>
        <w:rPr>
          <w:color w:val="1F3864"/>
          <w:sz w:val="17"/>
        </w:rPr>
        <w:t>MAT &amp; IBH</w:t>
      </w:r>
      <w:r>
        <w:rPr>
          <w:color w:val="1F3864"/>
          <w:spacing w:val="-3"/>
          <w:sz w:val="17"/>
        </w:rPr>
        <w:t xml:space="preserve"> </w:t>
      </w:r>
      <w:r>
        <w:rPr>
          <w:color w:val="1F3864"/>
          <w:sz w:val="17"/>
        </w:rPr>
        <w:t>trainings</w:t>
      </w:r>
    </w:p>
    <w:p w14:paraId="061D6A55" w14:textId="77777777" w:rsidR="00A130C3" w:rsidRDefault="001D2027">
      <w:pPr>
        <w:pStyle w:val="ListParagraph"/>
        <w:numPr>
          <w:ilvl w:val="0"/>
          <w:numId w:val="2"/>
        </w:numPr>
        <w:tabs>
          <w:tab w:val="left" w:pos="272"/>
        </w:tabs>
        <w:spacing w:line="207" w:lineRule="exact"/>
        <w:ind w:left="271" w:hanging="93"/>
        <w:rPr>
          <w:sz w:val="17"/>
        </w:rPr>
      </w:pPr>
      <w:r>
        <w:rPr>
          <w:color w:val="1F3864"/>
          <w:sz w:val="17"/>
        </w:rPr>
        <w:t>Train‐the‐Trainer</w:t>
      </w:r>
    </w:p>
    <w:p w14:paraId="3184E35F" w14:textId="77777777" w:rsidR="00A130C3" w:rsidRDefault="001D2027">
      <w:pPr>
        <w:pStyle w:val="ListParagraph"/>
        <w:numPr>
          <w:ilvl w:val="0"/>
          <w:numId w:val="1"/>
        </w:numPr>
        <w:tabs>
          <w:tab w:val="left" w:pos="539"/>
          <w:tab w:val="left" w:pos="540"/>
        </w:tabs>
        <w:spacing w:line="216" w:lineRule="exact"/>
        <w:rPr>
          <w:sz w:val="17"/>
        </w:rPr>
      </w:pPr>
      <w:r>
        <w:rPr>
          <w:color w:val="1F3864"/>
          <w:sz w:val="17"/>
        </w:rPr>
        <w:t>MOAB</w:t>
      </w:r>
    </w:p>
    <w:p w14:paraId="52137898" w14:textId="77777777" w:rsidR="00A130C3" w:rsidRDefault="001D2027">
      <w:pPr>
        <w:pStyle w:val="ListParagraph"/>
        <w:numPr>
          <w:ilvl w:val="0"/>
          <w:numId w:val="1"/>
        </w:numPr>
        <w:tabs>
          <w:tab w:val="left" w:pos="539"/>
          <w:tab w:val="left" w:pos="540"/>
        </w:tabs>
        <w:spacing w:line="216" w:lineRule="exact"/>
        <w:rPr>
          <w:sz w:val="17"/>
        </w:rPr>
      </w:pPr>
      <w:r>
        <w:rPr>
          <w:color w:val="1F3864"/>
          <w:sz w:val="17"/>
        </w:rPr>
        <w:t>MHFA</w:t>
      </w:r>
    </w:p>
    <w:p w14:paraId="50064B31" w14:textId="77777777" w:rsidR="00A130C3" w:rsidRDefault="001D2027">
      <w:pPr>
        <w:pStyle w:val="ListParagraph"/>
        <w:numPr>
          <w:ilvl w:val="0"/>
          <w:numId w:val="1"/>
        </w:numPr>
        <w:tabs>
          <w:tab w:val="left" w:pos="539"/>
          <w:tab w:val="left" w:pos="540"/>
        </w:tabs>
        <w:spacing w:line="216" w:lineRule="exact"/>
        <w:rPr>
          <w:sz w:val="17"/>
        </w:rPr>
      </w:pPr>
      <w:r>
        <w:rPr>
          <w:color w:val="1F3864"/>
          <w:sz w:val="17"/>
        </w:rPr>
        <w:t>ASIST</w:t>
      </w:r>
    </w:p>
    <w:p w14:paraId="1C7F66D4" w14:textId="77777777" w:rsidR="00A130C3" w:rsidRDefault="00A130C3">
      <w:pPr>
        <w:pStyle w:val="BodyText"/>
        <w:rPr>
          <w:sz w:val="20"/>
        </w:rPr>
      </w:pPr>
    </w:p>
    <w:p w14:paraId="5E988631" w14:textId="77777777" w:rsidR="00A130C3" w:rsidRDefault="00A130C3">
      <w:pPr>
        <w:pStyle w:val="BodyText"/>
        <w:rPr>
          <w:sz w:val="20"/>
        </w:rPr>
      </w:pPr>
    </w:p>
    <w:p w14:paraId="1C60E1F7" w14:textId="77777777" w:rsidR="00A130C3" w:rsidRDefault="00A130C3">
      <w:pPr>
        <w:pStyle w:val="BodyText"/>
        <w:rPr>
          <w:sz w:val="20"/>
        </w:rPr>
      </w:pPr>
    </w:p>
    <w:p w14:paraId="4BC9843E" w14:textId="77777777" w:rsidR="00A130C3" w:rsidRDefault="00A130C3">
      <w:pPr>
        <w:pStyle w:val="BodyText"/>
        <w:rPr>
          <w:sz w:val="20"/>
        </w:rPr>
      </w:pPr>
    </w:p>
    <w:p w14:paraId="0CE30B41" w14:textId="77777777" w:rsidR="00A130C3" w:rsidRDefault="00A130C3">
      <w:pPr>
        <w:pStyle w:val="BodyText"/>
        <w:rPr>
          <w:sz w:val="20"/>
        </w:rPr>
      </w:pPr>
    </w:p>
    <w:p w14:paraId="7D337016" w14:textId="77777777" w:rsidR="00A130C3" w:rsidRDefault="00A130C3">
      <w:pPr>
        <w:pStyle w:val="BodyText"/>
        <w:rPr>
          <w:sz w:val="20"/>
        </w:rPr>
      </w:pPr>
    </w:p>
    <w:p w14:paraId="395FF407" w14:textId="77777777" w:rsidR="00A130C3" w:rsidRDefault="00A130C3">
      <w:pPr>
        <w:pStyle w:val="BodyText"/>
        <w:rPr>
          <w:sz w:val="20"/>
        </w:rPr>
      </w:pPr>
    </w:p>
    <w:p w14:paraId="31218A15" w14:textId="77777777" w:rsidR="00A130C3" w:rsidRDefault="00A130C3">
      <w:pPr>
        <w:pStyle w:val="BodyText"/>
        <w:rPr>
          <w:sz w:val="20"/>
        </w:rPr>
      </w:pPr>
    </w:p>
    <w:p w14:paraId="6EBB23CA" w14:textId="77777777" w:rsidR="00A130C3" w:rsidRDefault="00A130C3">
      <w:pPr>
        <w:pStyle w:val="BodyText"/>
        <w:rPr>
          <w:sz w:val="20"/>
        </w:rPr>
      </w:pPr>
    </w:p>
    <w:p w14:paraId="1C58E642" w14:textId="77777777" w:rsidR="00A130C3" w:rsidRDefault="00A130C3">
      <w:pPr>
        <w:pStyle w:val="BodyText"/>
        <w:rPr>
          <w:sz w:val="20"/>
        </w:rPr>
      </w:pPr>
    </w:p>
    <w:p w14:paraId="19863EC8" w14:textId="77777777" w:rsidR="00A130C3" w:rsidRDefault="00A130C3">
      <w:pPr>
        <w:pStyle w:val="BodyText"/>
        <w:rPr>
          <w:sz w:val="20"/>
        </w:rPr>
      </w:pPr>
    </w:p>
    <w:p w14:paraId="4E23391A" w14:textId="77777777" w:rsidR="00A130C3" w:rsidRDefault="00A130C3">
      <w:pPr>
        <w:pStyle w:val="BodyText"/>
        <w:rPr>
          <w:sz w:val="20"/>
        </w:rPr>
      </w:pPr>
    </w:p>
    <w:p w14:paraId="385267FF" w14:textId="77777777" w:rsidR="00A130C3" w:rsidRDefault="00A130C3">
      <w:pPr>
        <w:pStyle w:val="BodyText"/>
        <w:rPr>
          <w:sz w:val="20"/>
        </w:rPr>
      </w:pPr>
    </w:p>
    <w:p w14:paraId="4C6C7B66" w14:textId="77777777" w:rsidR="00A130C3" w:rsidRDefault="00A130C3">
      <w:pPr>
        <w:pStyle w:val="BodyText"/>
        <w:rPr>
          <w:sz w:val="20"/>
        </w:rPr>
      </w:pPr>
    </w:p>
    <w:p w14:paraId="78C6E91E" w14:textId="77777777" w:rsidR="00A130C3" w:rsidRDefault="00A130C3">
      <w:pPr>
        <w:pStyle w:val="BodyText"/>
        <w:spacing w:before="2"/>
        <w:rPr>
          <w:sz w:val="23"/>
        </w:rPr>
      </w:pPr>
    </w:p>
    <w:p w14:paraId="01EA27C7" w14:textId="77777777" w:rsidR="00A130C3" w:rsidRDefault="001D2027">
      <w:pPr>
        <w:ind w:left="560" w:right="592" w:firstLine="1"/>
        <w:jc w:val="center"/>
        <w:rPr>
          <w:sz w:val="16"/>
        </w:rPr>
      </w:pPr>
      <w:r>
        <w:rPr>
          <w:noProof/>
        </w:rPr>
        <w:drawing>
          <wp:anchor distT="0" distB="0" distL="0" distR="0" simplePos="0" relativeHeight="251669504" behindDoc="0" locked="0" layoutInCell="1" allowOverlap="1" wp14:anchorId="26C96422" wp14:editId="17132766">
            <wp:simplePos x="0" y="0"/>
            <wp:positionH relativeFrom="page">
              <wp:posOffset>5263896</wp:posOffset>
            </wp:positionH>
            <wp:positionV relativeFrom="paragraph">
              <wp:posOffset>382493</wp:posOffset>
            </wp:positionV>
            <wp:extent cx="530351" cy="585216"/>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530351" cy="585216"/>
                    </a:xfrm>
                    <a:prstGeom prst="rect">
                      <a:avLst/>
                    </a:prstGeom>
                  </pic:spPr>
                </pic:pic>
              </a:graphicData>
            </a:graphic>
          </wp:anchor>
        </w:drawing>
      </w:r>
      <w:r>
        <w:rPr>
          <w:noProof/>
        </w:rPr>
        <w:drawing>
          <wp:anchor distT="0" distB="0" distL="0" distR="0" simplePos="0" relativeHeight="251670528" behindDoc="0" locked="0" layoutInCell="1" allowOverlap="1" wp14:anchorId="54DB2CA0" wp14:editId="774BD548">
            <wp:simplePos x="0" y="0"/>
            <wp:positionH relativeFrom="page">
              <wp:posOffset>6864095</wp:posOffset>
            </wp:positionH>
            <wp:positionV relativeFrom="paragraph">
              <wp:posOffset>382493</wp:posOffset>
            </wp:positionV>
            <wp:extent cx="530351" cy="585216"/>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530351" cy="585216"/>
                    </a:xfrm>
                    <a:prstGeom prst="rect">
                      <a:avLst/>
                    </a:prstGeom>
                  </pic:spPr>
                </pic:pic>
              </a:graphicData>
            </a:graphic>
          </wp:anchor>
        </w:drawing>
      </w:r>
      <w:r>
        <w:rPr>
          <w:noProof/>
        </w:rPr>
        <w:drawing>
          <wp:anchor distT="0" distB="0" distL="0" distR="0" simplePos="0" relativeHeight="251671552" behindDoc="0" locked="0" layoutInCell="1" allowOverlap="1" wp14:anchorId="33421F39" wp14:editId="0AB48F1F">
            <wp:simplePos x="0" y="0"/>
            <wp:positionH relativeFrom="page">
              <wp:posOffset>8571738</wp:posOffset>
            </wp:positionH>
            <wp:positionV relativeFrom="paragraph">
              <wp:posOffset>499841</wp:posOffset>
            </wp:positionV>
            <wp:extent cx="354458" cy="249936"/>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354458" cy="249936"/>
                    </a:xfrm>
                    <a:prstGeom prst="rect">
                      <a:avLst/>
                    </a:prstGeom>
                  </pic:spPr>
                </pic:pic>
              </a:graphicData>
            </a:graphic>
          </wp:anchor>
        </w:drawing>
      </w:r>
      <w:r>
        <w:rPr>
          <w:noProof/>
        </w:rPr>
        <w:drawing>
          <wp:anchor distT="0" distB="0" distL="0" distR="0" simplePos="0" relativeHeight="251672576" behindDoc="0" locked="0" layoutInCell="1" allowOverlap="1" wp14:anchorId="4BE361B1" wp14:editId="6D279D70">
            <wp:simplePos x="0" y="0"/>
            <wp:positionH relativeFrom="page">
              <wp:posOffset>8159495</wp:posOffset>
            </wp:positionH>
            <wp:positionV relativeFrom="paragraph">
              <wp:posOffset>464789</wp:posOffset>
            </wp:positionV>
            <wp:extent cx="272761" cy="300037"/>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272761" cy="300037"/>
                    </a:xfrm>
                    <a:prstGeom prst="rect">
                      <a:avLst/>
                    </a:prstGeom>
                  </pic:spPr>
                </pic:pic>
              </a:graphicData>
            </a:graphic>
          </wp:anchor>
        </w:drawing>
      </w:r>
      <w:r>
        <w:pict w14:anchorId="23CFBF3C">
          <v:group id="_x0000_s1026" style="position:absolute;left:0;text-align:left;margin-left:631.8pt;margin-top:64.15pt;width:99.55pt;height:28.2pt;z-index:251673600;mso-position-horizontal-relative:page;mso-position-vertical-relative:text" coordorigin="12636,1283" coordsize="1991,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574;top:1312;width:1053;height:210">
              <v:imagedata r:id="rId21" o:title=""/>
            </v:shape>
            <v:shape id="_x0000_s1029" type="#_x0000_t75" style="position:absolute;left:13783;top:1529;width:818;height:317">
              <v:imagedata r:id="rId22" o:title=""/>
            </v:shape>
            <v:shape id="_x0000_s1028" type="#_x0000_t75" style="position:absolute;left:12636;top:1282;width:871;height:195">
              <v:imagedata r:id="rId23" o:title=""/>
            </v:shape>
            <v:shape id="_x0000_s1027" type="#_x0000_t75" style="position:absolute;left:12667;top:1564;width:996;height:239">
              <v:imagedata r:id="rId24" o:title=""/>
            </v:shape>
            <w10:wrap anchorx="page"/>
          </v:group>
        </w:pict>
      </w:r>
      <w:r>
        <w:rPr>
          <w:noProof/>
        </w:rPr>
        <w:drawing>
          <wp:anchor distT="0" distB="0" distL="0" distR="0" simplePos="0" relativeHeight="251674624" behindDoc="0" locked="0" layoutInCell="1" allowOverlap="1" wp14:anchorId="73E829D9" wp14:editId="2C9A6DDB">
            <wp:simplePos x="0" y="0"/>
            <wp:positionH relativeFrom="page">
              <wp:posOffset>9052559</wp:posOffset>
            </wp:positionH>
            <wp:positionV relativeFrom="paragraph">
              <wp:posOffset>528797</wp:posOffset>
            </wp:positionV>
            <wp:extent cx="212978" cy="212978"/>
            <wp:effectExtent l="0" t="0" r="0" b="0"/>
            <wp:wrapNone/>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5" cstate="print"/>
                    <a:stretch>
                      <a:fillRect/>
                    </a:stretch>
                  </pic:blipFill>
                  <pic:spPr>
                    <a:xfrm>
                      <a:off x="0" y="0"/>
                      <a:ext cx="212978" cy="212978"/>
                    </a:xfrm>
                    <a:prstGeom prst="rect">
                      <a:avLst/>
                    </a:prstGeom>
                  </pic:spPr>
                </pic:pic>
              </a:graphicData>
            </a:graphic>
          </wp:anchor>
        </w:drawing>
      </w:r>
      <w:r>
        <w:rPr>
          <w:color w:val="203864"/>
          <w:sz w:val="16"/>
        </w:rPr>
        <w:t xml:space="preserve">For info on trainings &amp; training providers: </w:t>
      </w:r>
      <w:r>
        <w:rPr>
          <w:color w:val="023261"/>
          <w:w w:val="95"/>
          <w:sz w:val="16"/>
          <w:u w:val="single" w:color="023160"/>
        </w:rPr>
        <w:t>healthinfo.montana.edu</w:t>
      </w:r>
    </w:p>
    <w:p w14:paraId="0F04A4C9" w14:textId="77777777" w:rsidR="00A130C3" w:rsidRDefault="00A130C3">
      <w:pPr>
        <w:jc w:val="center"/>
        <w:rPr>
          <w:sz w:val="16"/>
        </w:rPr>
        <w:sectPr w:rsidR="00A130C3">
          <w:type w:val="continuous"/>
          <w:pgSz w:w="15840" w:h="12240" w:orient="landscape"/>
          <w:pgMar w:top="960" w:right="620" w:bottom="280" w:left="240" w:header="720" w:footer="720" w:gutter="0"/>
          <w:cols w:num="5" w:space="720" w:equalWidth="0">
            <w:col w:w="4498" w:space="40"/>
            <w:col w:w="2507" w:space="39"/>
            <w:col w:w="2533" w:space="40"/>
            <w:col w:w="2544" w:space="40"/>
            <w:col w:w="2739"/>
          </w:cols>
        </w:sectPr>
      </w:pPr>
    </w:p>
    <w:p w14:paraId="40325BEF" w14:textId="77777777" w:rsidR="00A130C3" w:rsidRDefault="001D2027">
      <w:pPr>
        <w:rPr>
          <w:sz w:val="2"/>
          <w:szCs w:val="2"/>
        </w:rPr>
      </w:pPr>
      <w:r>
        <w:rPr>
          <w:noProof/>
        </w:rPr>
        <w:drawing>
          <wp:anchor distT="0" distB="0" distL="0" distR="0" simplePos="0" relativeHeight="251665408" behindDoc="0" locked="0" layoutInCell="1" allowOverlap="1" wp14:anchorId="3B75467F" wp14:editId="1D1E4B1C">
            <wp:simplePos x="0" y="0"/>
            <wp:positionH relativeFrom="page">
              <wp:posOffset>451280</wp:posOffset>
            </wp:positionH>
            <wp:positionV relativeFrom="page">
              <wp:posOffset>298393</wp:posOffset>
            </wp:positionV>
            <wp:extent cx="747376" cy="830438"/>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12" cstate="print"/>
                    <a:stretch>
                      <a:fillRect/>
                    </a:stretch>
                  </pic:blipFill>
                  <pic:spPr>
                    <a:xfrm>
                      <a:off x="0" y="0"/>
                      <a:ext cx="747376" cy="830438"/>
                    </a:xfrm>
                    <a:prstGeom prst="rect">
                      <a:avLst/>
                    </a:prstGeom>
                  </pic:spPr>
                </pic:pic>
              </a:graphicData>
            </a:graphic>
          </wp:anchor>
        </w:drawing>
      </w:r>
    </w:p>
    <w:sectPr w:rsidR="00A130C3">
      <w:type w:val="continuous"/>
      <w:pgSz w:w="15840" w:h="12240" w:orient="landscape"/>
      <w:pgMar w:top="960" w:right="62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CF80" w14:textId="77777777" w:rsidR="001D2027" w:rsidRDefault="001D2027">
      <w:r>
        <w:separator/>
      </w:r>
    </w:p>
  </w:endnote>
  <w:endnote w:type="continuationSeparator" w:id="0">
    <w:p w14:paraId="2563F22B" w14:textId="77777777" w:rsidR="001D2027" w:rsidRDefault="001D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51E7" w14:textId="77777777" w:rsidR="001D2027" w:rsidRDefault="001D2027">
      <w:r>
        <w:separator/>
      </w:r>
    </w:p>
  </w:footnote>
  <w:footnote w:type="continuationSeparator" w:id="0">
    <w:p w14:paraId="1C05EF0B" w14:textId="77777777" w:rsidR="001D2027" w:rsidRDefault="001D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E6D8" w14:textId="77777777" w:rsidR="00A130C3" w:rsidRDefault="001D2027">
    <w:pPr>
      <w:pStyle w:val="BodyText"/>
      <w:spacing w:line="14" w:lineRule="auto"/>
      <w:rPr>
        <w:sz w:val="20"/>
      </w:rPr>
    </w:pPr>
    <w:r>
      <w:pict w14:anchorId="480CDE09">
        <v:shapetype id="_x0000_t202" coordsize="21600,21600" o:spt="202" path="m,l,21600r21600,l21600,xe">
          <v:stroke joinstyle="miter"/>
          <v:path gradientshapeok="t" o:connecttype="rect"/>
        </v:shapetype>
        <v:shape id="_x0000_s2050" type="#_x0000_t202" style="position:absolute;margin-left:220.65pt;margin-top:29.65pt;width:440.2pt;height:20pt;z-index:-252076032;mso-position-horizontal-relative:page;mso-position-vertical-relative:page" filled="f" stroked="f">
          <v:textbox inset="0,0,0,0">
            <w:txbxContent>
              <w:p w14:paraId="435DF2C9" w14:textId="77777777" w:rsidR="00A130C3" w:rsidRDefault="001D2027">
                <w:pPr>
                  <w:spacing w:line="387" w:lineRule="exact"/>
                  <w:ind w:left="20"/>
                  <w:rPr>
                    <w:rFonts w:ascii="Calibri Light"/>
                    <w:sz w:val="36"/>
                  </w:rPr>
                </w:pPr>
                <w:r>
                  <w:rPr>
                    <w:rFonts w:ascii="Calibri Light"/>
                    <w:color w:val="1F3864"/>
                    <w:sz w:val="36"/>
                  </w:rPr>
                  <w:t>Emerging Behavioral Health Workforce Positions in Montana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6ADD" w14:textId="77777777" w:rsidR="00A130C3" w:rsidRDefault="001D2027">
    <w:pPr>
      <w:pStyle w:val="BodyText"/>
      <w:spacing w:line="14" w:lineRule="auto"/>
      <w:rPr>
        <w:sz w:val="20"/>
      </w:rPr>
    </w:pPr>
    <w:r>
      <w:pict w14:anchorId="30AED2D1">
        <v:shapetype id="_x0000_t202" coordsize="21600,21600" o:spt="202" path="m,l,21600r21600,l21600,xe">
          <v:stroke joinstyle="miter"/>
          <v:path gradientshapeok="t" o:connecttype="rect"/>
        </v:shapetype>
        <v:shape id="_x0000_s2049" type="#_x0000_t202" style="position:absolute;margin-left:235.9pt;margin-top:29.65pt;width:393.4pt;height:20pt;z-index:-252075008;mso-position-horizontal-relative:page;mso-position-vertical-relative:page" filled="f" stroked="f">
          <v:textbox inset="0,0,0,0">
            <w:txbxContent>
              <w:p w14:paraId="2809EEFA" w14:textId="77777777" w:rsidR="00A130C3" w:rsidRDefault="001D2027">
                <w:pPr>
                  <w:spacing w:line="387" w:lineRule="exact"/>
                  <w:ind w:left="20"/>
                  <w:rPr>
                    <w:rFonts w:ascii="Calibri Light"/>
                    <w:sz w:val="36"/>
                  </w:rPr>
                </w:pPr>
                <w:r>
                  <w:rPr>
                    <w:rFonts w:ascii="Calibri Light"/>
                    <w:color w:val="1F3864"/>
                    <w:sz w:val="36"/>
                  </w:rPr>
                  <w:t>Behavioral Health Professional Development Trainings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D0692"/>
    <w:multiLevelType w:val="hybridMultilevel"/>
    <w:tmpl w:val="82DA463C"/>
    <w:lvl w:ilvl="0" w:tplc="CC28ADFC">
      <w:numFmt w:val="bullet"/>
      <w:lvlText w:val="−"/>
      <w:lvlJc w:val="left"/>
      <w:pPr>
        <w:ind w:left="295" w:hanging="92"/>
      </w:pPr>
      <w:rPr>
        <w:rFonts w:ascii="Calibri" w:eastAsia="Calibri" w:hAnsi="Calibri" w:cs="Calibri" w:hint="default"/>
        <w:color w:val="1F3864"/>
        <w:w w:val="61"/>
        <w:sz w:val="17"/>
        <w:szCs w:val="17"/>
      </w:rPr>
    </w:lvl>
    <w:lvl w:ilvl="1" w:tplc="3A88E1BA">
      <w:numFmt w:val="bullet"/>
      <w:lvlText w:val="•"/>
      <w:lvlJc w:val="left"/>
      <w:pPr>
        <w:ind w:left="524" w:hanging="92"/>
      </w:pPr>
      <w:rPr>
        <w:rFonts w:hint="default"/>
      </w:rPr>
    </w:lvl>
    <w:lvl w:ilvl="2" w:tplc="35845262">
      <w:numFmt w:val="bullet"/>
      <w:lvlText w:val="•"/>
      <w:lvlJc w:val="left"/>
      <w:pPr>
        <w:ind w:left="748" w:hanging="92"/>
      </w:pPr>
      <w:rPr>
        <w:rFonts w:hint="default"/>
      </w:rPr>
    </w:lvl>
    <w:lvl w:ilvl="3" w:tplc="06D2F2AE">
      <w:numFmt w:val="bullet"/>
      <w:lvlText w:val="•"/>
      <w:lvlJc w:val="left"/>
      <w:pPr>
        <w:ind w:left="973" w:hanging="92"/>
      </w:pPr>
      <w:rPr>
        <w:rFonts w:hint="default"/>
      </w:rPr>
    </w:lvl>
    <w:lvl w:ilvl="4" w:tplc="C608CDBC">
      <w:numFmt w:val="bullet"/>
      <w:lvlText w:val="•"/>
      <w:lvlJc w:val="left"/>
      <w:pPr>
        <w:ind w:left="1197" w:hanging="92"/>
      </w:pPr>
      <w:rPr>
        <w:rFonts w:hint="default"/>
      </w:rPr>
    </w:lvl>
    <w:lvl w:ilvl="5" w:tplc="1E9208B8">
      <w:numFmt w:val="bullet"/>
      <w:lvlText w:val="•"/>
      <w:lvlJc w:val="left"/>
      <w:pPr>
        <w:ind w:left="1421" w:hanging="92"/>
      </w:pPr>
      <w:rPr>
        <w:rFonts w:hint="default"/>
      </w:rPr>
    </w:lvl>
    <w:lvl w:ilvl="6" w:tplc="F3A6F204">
      <w:numFmt w:val="bullet"/>
      <w:lvlText w:val="•"/>
      <w:lvlJc w:val="left"/>
      <w:pPr>
        <w:ind w:left="1646" w:hanging="92"/>
      </w:pPr>
      <w:rPr>
        <w:rFonts w:hint="default"/>
      </w:rPr>
    </w:lvl>
    <w:lvl w:ilvl="7" w:tplc="0DB2B5A6">
      <w:numFmt w:val="bullet"/>
      <w:lvlText w:val="•"/>
      <w:lvlJc w:val="left"/>
      <w:pPr>
        <w:ind w:left="1870" w:hanging="92"/>
      </w:pPr>
      <w:rPr>
        <w:rFonts w:hint="default"/>
      </w:rPr>
    </w:lvl>
    <w:lvl w:ilvl="8" w:tplc="28D2879E">
      <w:numFmt w:val="bullet"/>
      <w:lvlText w:val="•"/>
      <w:lvlJc w:val="left"/>
      <w:pPr>
        <w:ind w:left="2094" w:hanging="92"/>
      </w:pPr>
      <w:rPr>
        <w:rFonts w:hint="default"/>
      </w:rPr>
    </w:lvl>
  </w:abstractNum>
  <w:abstractNum w:abstractNumId="1" w15:restartNumberingAfterBreak="0">
    <w:nsid w:val="7D7425BF"/>
    <w:multiLevelType w:val="hybridMultilevel"/>
    <w:tmpl w:val="7DF8F29C"/>
    <w:lvl w:ilvl="0" w:tplc="D15E9348">
      <w:numFmt w:val="bullet"/>
      <w:lvlText w:val=""/>
      <w:lvlJc w:val="left"/>
      <w:pPr>
        <w:ind w:left="540" w:hanging="361"/>
      </w:pPr>
      <w:rPr>
        <w:rFonts w:ascii="Symbol" w:eastAsia="Symbol" w:hAnsi="Symbol" w:cs="Symbol" w:hint="default"/>
        <w:color w:val="1F3864"/>
        <w:w w:val="100"/>
        <w:sz w:val="17"/>
        <w:szCs w:val="17"/>
      </w:rPr>
    </w:lvl>
    <w:lvl w:ilvl="1" w:tplc="C4DA92E6">
      <w:numFmt w:val="bullet"/>
      <w:lvlText w:val="•"/>
      <w:lvlJc w:val="left"/>
      <w:pPr>
        <w:ind w:left="759" w:hanging="361"/>
      </w:pPr>
      <w:rPr>
        <w:rFonts w:hint="default"/>
      </w:rPr>
    </w:lvl>
    <w:lvl w:ilvl="2" w:tplc="29D89D6C">
      <w:numFmt w:val="bullet"/>
      <w:lvlText w:val="•"/>
      <w:lvlJc w:val="left"/>
      <w:pPr>
        <w:ind w:left="979" w:hanging="361"/>
      </w:pPr>
      <w:rPr>
        <w:rFonts w:hint="default"/>
      </w:rPr>
    </w:lvl>
    <w:lvl w:ilvl="3" w:tplc="E3FE26C0">
      <w:numFmt w:val="bullet"/>
      <w:lvlText w:val="•"/>
      <w:lvlJc w:val="left"/>
      <w:pPr>
        <w:ind w:left="1199" w:hanging="361"/>
      </w:pPr>
      <w:rPr>
        <w:rFonts w:hint="default"/>
      </w:rPr>
    </w:lvl>
    <w:lvl w:ilvl="4" w:tplc="E6D647DC">
      <w:numFmt w:val="bullet"/>
      <w:lvlText w:val="•"/>
      <w:lvlJc w:val="left"/>
      <w:pPr>
        <w:ind w:left="1419" w:hanging="361"/>
      </w:pPr>
      <w:rPr>
        <w:rFonts w:hint="default"/>
      </w:rPr>
    </w:lvl>
    <w:lvl w:ilvl="5" w:tplc="3AA41BD2">
      <w:numFmt w:val="bullet"/>
      <w:lvlText w:val="•"/>
      <w:lvlJc w:val="left"/>
      <w:pPr>
        <w:ind w:left="1639" w:hanging="361"/>
      </w:pPr>
      <w:rPr>
        <w:rFonts w:hint="default"/>
      </w:rPr>
    </w:lvl>
    <w:lvl w:ilvl="6" w:tplc="A6742AB6">
      <w:numFmt w:val="bullet"/>
      <w:lvlText w:val="•"/>
      <w:lvlJc w:val="left"/>
      <w:pPr>
        <w:ind w:left="1859" w:hanging="361"/>
      </w:pPr>
      <w:rPr>
        <w:rFonts w:hint="default"/>
      </w:rPr>
    </w:lvl>
    <w:lvl w:ilvl="7" w:tplc="0A42EE44">
      <w:numFmt w:val="bullet"/>
      <w:lvlText w:val="•"/>
      <w:lvlJc w:val="left"/>
      <w:pPr>
        <w:ind w:left="2079" w:hanging="361"/>
      </w:pPr>
      <w:rPr>
        <w:rFonts w:hint="default"/>
      </w:rPr>
    </w:lvl>
    <w:lvl w:ilvl="8" w:tplc="6C5EBF0C">
      <w:numFmt w:val="bullet"/>
      <w:lvlText w:val="•"/>
      <w:lvlJc w:val="left"/>
      <w:pPr>
        <w:ind w:left="2299"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30C3"/>
    <w:rsid w:val="001D2027"/>
    <w:rsid w:val="0069770B"/>
    <w:rsid w:val="00A1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138AE9"/>
  <w15:docId w15:val="{E321F18F-7469-4061-9D75-03BEE98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1"/>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293" w:hanging="9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mt.gov"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BH Comparison Chart - 10.28.19</dc:title>
  <dc:creator>g21v542</dc:creator>
  <cp:lastModifiedBy>Hedstrom, Amanda</cp:lastModifiedBy>
  <cp:revision>3</cp:revision>
  <dcterms:created xsi:type="dcterms:W3CDTF">2020-12-15T21:21:00Z</dcterms:created>
  <dcterms:modified xsi:type="dcterms:W3CDTF">2020-12-15T21:21:00Z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PScript5.dll Version 5.2.2</vt:lpwstr>
  </property>
  <property fmtid="{D5CDD505-2E9C-101B-9397-08002B2CF9AE}" pid="4" name="LastSaved">
    <vt:filetime>2020-07-15T00:00:00Z</vt:filetime>
  </property>
</Properties>
</file>