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EA324" w14:textId="2C18B223" w:rsidR="00D862A9" w:rsidRDefault="002A565A" w:rsidP="002A565A">
      <w:pPr>
        <w:shd w:val="clear" w:color="auto" w:fill="FFFFFF"/>
        <w:spacing w:after="240" w:line="660" w:lineRule="atLeast"/>
        <w:outlineLvl w:val="1"/>
        <w:rPr>
          <w:rFonts w:ascii="Open Sans" w:eastAsia="Times New Roman" w:hAnsi="Open Sans" w:cs="Open Sans"/>
          <w:b/>
          <w:bCs/>
          <w:color w:val="161F19"/>
          <w:kern w:val="0"/>
          <w:sz w:val="48"/>
          <w:szCs w:val="48"/>
          <w14:ligatures w14:val="none"/>
        </w:rPr>
      </w:pPr>
      <w:r>
        <w:rPr>
          <w:rFonts w:ascii="Open Sans" w:eastAsia="Times New Roman" w:hAnsi="Open Sans" w:cs="Open Sans"/>
          <w:b/>
          <w:bCs/>
          <w:noProof/>
          <w:color w:val="161F19"/>
          <w:kern w:val="0"/>
          <w:sz w:val="48"/>
          <w:szCs w:val="48"/>
        </w:rPr>
        <w:drawing>
          <wp:inline distT="0" distB="0" distL="0" distR="0" wp14:anchorId="7F42EAD2" wp14:editId="791A8484">
            <wp:extent cx="6809952" cy="2657475"/>
            <wp:effectExtent l="0" t="0" r="0" b="0"/>
            <wp:docPr id="1601737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737812" name="Picture 1601737812"/>
                    <pic:cNvPicPr/>
                  </pic:nvPicPr>
                  <pic:blipFill>
                    <a:blip r:embed="rId5">
                      <a:extLst>
                        <a:ext uri="{28A0092B-C50C-407E-A947-70E740481C1C}">
                          <a14:useLocalDpi xmlns:a14="http://schemas.microsoft.com/office/drawing/2010/main" val="0"/>
                        </a:ext>
                      </a:extLst>
                    </a:blip>
                    <a:stretch>
                      <a:fillRect/>
                    </a:stretch>
                  </pic:blipFill>
                  <pic:spPr>
                    <a:xfrm>
                      <a:off x="0" y="0"/>
                      <a:ext cx="6870400" cy="2681064"/>
                    </a:xfrm>
                    <a:prstGeom prst="rect">
                      <a:avLst/>
                    </a:prstGeom>
                  </pic:spPr>
                </pic:pic>
              </a:graphicData>
            </a:graphic>
          </wp:inline>
        </w:drawing>
      </w:r>
      <w:r w:rsidR="00000000">
        <w:rPr>
          <w:rFonts w:ascii="Times New Roman" w:eastAsia="Times New Roman" w:hAnsi="Times New Roman" w:cs="Times New Roman"/>
          <w:kern w:val="0"/>
          <w14:ligatures w14:val="none"/>
        </w:rPr>
        <w:pict w14:anchorId="3D20D570">
          <v:rect id="_x0000_i1025" style="width:0;height:1.5pt" o:hralign="center" o:hrstd="t" o:hr="t" fillcolor="#a0a0a0" stroked="f"/>
        </w:pict>
      </w:r>
    </w:p>
    <w:p w14:paraId="3D992C8A" w14:textId="1F29C547" w:rsidR="003E0C6C" w:rsidRDefault="003E0C6C" w:rsidP="003E0C6C">
      <w:pPr>
        <w:pStyle w:val="muitypography-root"/>
        <w:shd w:val="clear" w:color="auto" w:fill="FFFFFF"/>
        <w:spacing w:before="180" w:beforeAutospacing="0" w:after="180" w:afterAutospacing="0"/>
        <w:rPr>
          <w:rFonts w:ascii="Lato" w:hAnsi="Lato"/>
          <w:color w:val="273540"/>
        </w:rPr>
      </w:pPr>
      <w:r>
        <w:rPr>
          <w:rStyle w:val="Strong"/>
          <w:rFonts w:ascii="Lato" w:hAnsi="Lato"/>
          <w:color w:val="273540"/>
          <w:sz w:val="36"/>
          <w:szCs w:val="36"/>
        </w:rPr>
        <w:t>Course Requirements &amp; Expectations</w:t>
      </w:r>
    </w:p>
    <w:p w14:paraId="743FB2B1" w14:textId="6AE75BF6" w:rsidR="003E0C6C" w:rsidRPr="00635DE2" w:rsidRDefault="003E0C6C" w:rsidP="003E0C6C">
      <w:pPr>
        <w:pStyle w:val="NormalWeb"/>
        <w:shd w:val="clear" w:color="auto" w:fill="FFFFFF"/>
        <w:spacing w:before="180" w:beforeAutospacing="0" w:after="180" w:afterAutospacing="0"/>
        <w:rPr>
          <w:rFonts w:ascii="Lato" w:hAnsi="Lato"/>
          <w:color w:val="273540"/>
          <w:sz w:val="21"/>
          <w:szCs w:val="21"/>
          <w:shd w:val="clear" w:color="auto" w:fill="FFFFFF"/>
        </w:rPr>
      </w:pPr>
      <w:r w:rsidRPr="00635DE2">
        <w:rPr>
          <w:rFonts w:ascii="Lato" w:hAnsi="Lato"/>
          <w:color w:val="273540"/>
          <w:sz w:val="21"/>
          <w:szCs w:val="21"/>
          <w:shd w:val="clear" w:color="auto" w:fill="FFFFFF"/>
        </w:rPr>
        <w:t xml:space="preserve">The program consists of </w:t>
      </w:r>
      <w:r w:rsidRPr="00635DE2">
        <w:rPr>
          <w:rStyle w:val="Strong"/>
          <w:rFonts w:ascii="Lato" w:hAnsi="Lato"/>
          <w:color w:val="273540"/>
          <w:sz w:val="21"/>
          <w:szCs w:val="21"/>
          <w:shd w:val="clear" w:color="auto" w:fill="FFFFFF"/>
        </w:rPr>
        <w:t>eight (8) Learning Modules</w:t>
      </w:r>
      <w:r w:rsidRPr="00635DE2">
        <w:rPr>
          <w:rFonts w:ascii="Lato" w:hAnsi="Lato"/>
          <w:color w:val="273540"/>
          <w:sz w:val="21"/>
          <w:szCs w:val="21"/>
          <w:shd w:val="clear" w:color="auto" w:fill="FFFFFF"/>
        </w:rPr>
        <w:t xml:space="preserve">, </w:t>
      </w:r>
      <w:r w:rsidR="007A5AB0">
        <w:rPr>
          <w:rFonts w:ascii="Lato" w:hAnsi="Lato"/>
          <w:color w:val="273540"/>
          <w:sz w:val="21"/>
          <w:szCs w:val="21"/>
          <w:shd w:val="clear" w:color="auto" w:fill="FFFFFF"/>
        </w:rPr>
        <w:t>which take approximately nine (9) weeks to complete.</w:t>
      </w:r>
      <w:r w:rsidRPr="00635DE2">
        <w:rPr>
          <w:rFonts w:ascii="Lato" w:hAnsi="Lato"/>
          <w:color w:val="273540"/>
          <w:sz w:val="21"/>
          <w:szCs w:val="21"/>
          <w:shd w:val="clear" w:color="auto" w:fill="FFFFFF"/>
        </w:rPr>
        <w:t xml:space="preserve"> Students are expected to achieve a PASS in each module attempt. Students are given one (1) week per module for Modules 1-7, and two (2) weeks for Module 8.</w:t>
      </w:r>
      <w:r w:rsidR="00320942">
        <w:rPr>
          <w:rFonts w:ascii="Lato" w:hAnsi="Lato"/>
          <w:color w:val="273540"/>
          <w:sz w:val="21"/>
          <w:szCs w:val="21"/>
          <w:shd w:val="clear" w:color="auto" w:fill="FFFFFF"/>
        </w:rPr>
        <w:t xml:space="preserve"> </w:t>
      </w:r>
      <w:r w:rsidR="00320942">
        <w:rPr>
          <w:rFonts w:ascii="Open Sans" w:hAnsi="Open Sans" w:cs="Open Sans"/>
          <w:color w:val="333333"/>
          <w:sz w:val="21"/>
          <w:szCs w:val="21"/>
          <w:shd w:val="clear" w:color="auto" w:fill="FFFFFF"/>
        </w:rPr>
        <w:t>Modules 1-7 are approximately 70 hours of online training (10 hours per week). Module 8 is</w:t>
      </w:r>
      <w:r w:rsidR="007A5AB0">
        <w:rPr>
          <w:rFonts w:ascii="Open Sans" w:hAnsi="Open Sans" w:cs="Open Sans"/>
          <w:color w:val="333333"/>
          <w:sz w:val="21"/>
          <w:szCs w:val="21"/>
          <w:shd w:val="clear" w:color="auto" w:fill="FFFFFF"/>
        </w:rPr>
        <w:t xml:space="preserve"> approximately</w:t>
      </w:r>
      <w:r w:rsidR="00320942">
        <w:rPr>
          <w:rFonts w:ascii="Open Sans" w:hAnsi="Open Sans" w:cs="Open Sans"/>
          <w:color w:val="333333"/>
          <w:sz w:val="21"/>
          <w:szCs w:val="21"/>
          <w:shd w:val="clear" w:color="auto" w:fill="FFFFFF"/>
        </w:rPr>
        <w:t xml:space="preserve"> 25 hours, for a total of 95 hours of training.</w:t>
      </w:r>
    </w:p>
    <w:p w14:paraId="384E8DB7" w14:textId="4B6EC9C7" w:rsidR="003E0C6C" w:rsidRPr="00635DE2" w:rsidRDefault="003E0C6C" w:rsidP="003E0C6C">
      <w:pPr>
        <w:pStyle w:val="NormalWeb"/>
        <w:shd w:val="clear" w:color="auto" w:fill="FFFFFF"/>
        <w:spacing w:before="180" w:beforeAutospacing="0" w:after="180" w:afterAutospacing="0"/>
        <w:rPr>
          <w:rFonts w:ascii="Lato" w:hAnsi="Lato"/>
          <w:color w:val="273540"/>
          <w:sz w:val="21"/>
          <w:szCs w:val="21"/>
        </w:rPr>
      </w:pPr>
      <w:r w:rsidRPr="00635DE2">
        <w:rPr>
          <w:rFonts w:ascii="Lato" w:hAnsi="Lato"/>
          <w:color w:val="273540"/>
          <w:sz w:val="21"/>
          <w:szCs w:val="21"/>
        </w:rPr>
        <w:t xml:space="preserve">This course operates on a </w:t>
      </w:r>
      <w:r w:rsidRPr="002A565A">
        <w:rPr>
          <w:rStyle w:val="Strong"/>
          <w:rFonts w:ascii="Lato" w:hAnsi="Lato"/>
          <w:b w:val="0"/>
          <w:bCs w:val="0"/>
          <w:color w:val="273540"/>
          <w:sz w:val="21"/>
          <w:szCs w:val="21"/>
        </w:rPr>
        <w:t>Pass/Fail</w:t>
      </w:r>
      <w:r w:rsidRPr="00635DE2">
        <w:rPr>
          <w:rStyle w:val="Strong"/>
          <w:rFonts w:ascii="Lato" w:hAnsi="Lato"/>
          <w:color w:val="273540"/>
          <w:sz w:val="21"/>
          <w:szCs w:val="21"/>
        </w:rPr>
        <w:t xml:space="preserve"> </w:t>
      </w:r>
      <w:r w:rsidRPr="00635DE2">
        <w:rPr>
          <w:rFonts w:ascii="Lato" w:hAnsi="Lato"/>
          <w:color w:val="273540"/>
          <w:sz w:val="21"/>
          <w:szCs w:val="21"/>
        </w:rPr>
        <w:t xml:space="preserve">system with no final letter grade awarded. Assignments receive numerical scores, which are categorized as follows: </w:t>
      </w:r>
      <w:r w:rsidRPr="004F2716">
        <w:rPr>
          <w:rStyle w:val="Strong"/>
          <w:rFonts w:ascii="Lato" w:hAnsi="Lato"/>
          <w:b w:val="0"/>
          <w:bCs w:val="0"/>
          <w:color w:val="273540"/>
          <w:sz w:val="21"/>
          <w:szCs w:val="21"/>
        </w:rPr>
        <w:t>100–90% = Excellent</w:t>
      </w:r>
      <w:r w:rsidRPr="004F2716">
        <w:rPr>
          <w:rFonts w:ascii="Lato" w:hAnsi="Lato"/>
          <w:b/>
          <w:bCs/>
          <w:color w:val="273540"/>
          <w:sz w:val="21"/>
          <w:szCs w:val="21"/>
        </w:rPr>
        <w:t>, </w:t>
      </w:r>
      <w:r w:rsidRPr="004F2716">
        <w:rPr>
          <w:rStyle w:val="Strong"/>
          <w:rFonts w:ascii="Lato" w:hAnsi="Lato"/>
          <w:b w:val="0"/>
          <w:bCs w:val="0"/>
          <w:color w:val="273540"/>
          <w:sz w:val="21"/>
          <w:szCs w:val="21"/>
        </w:rPr>
        <w:t>89–70% = Pass</w:t>
      </w:r>
      <w:r w:rsidRPr="004F2716">
        <w:rPr>
          <w:rFonts w:ascii="Lato" w:hAnsi="Lato"/>
          <w:b/>
          <w:bCs/>
          <w:color w:val="273540"/>
          <w:sz w:val="21"/>
          <w:szCs w:val="21"/>
        </w:rPr>
        <w:t>,</w:t>
      </w:r>
      <w:r w:rsidRPr="00635DE2">
        <w:rPr>
          <w:rFonts w:ascii="Lato" w:hAnsi="Lato"/>
          <w:color w:val="273540"/>
          <w:sz w:val="21"/>
          <w:szCs w:val="21"/>
        </w:rPr>
        <w:t xml:space="preserve"> and </w:t>
      </w:r>
      <w:r w:rsidRPr="004F2716">
        <w:rPr>
          <w:rStyle w:val="Strong"/>
          <w:rFonts w:ascii="Lato" w:hAnsi="Lato"/>
          <w:b w:val="0"/>
          <w:bCs w:val="0"/>
          <w:color w:val="273540"/>
          <w:sz w:val="21"/>
          <w:szCs w:val="21"/>
        </w:rPr>
        <w:t>69%</w:t>
      </w:r>
      <w:r w:rsidRPr="00635DE2">
        <w:rPr>
          <w:rStyle w:val="Strong"/>
          <w:rFonts w:ascii="Lato" w:hAnsi="Lato"/>
          <w:color w:val="273540"/>
          <w:sz w:val="21"/>
          <w:szCs w:val="21"/>
        </w:rPr>
        <w:t xml:space="preserve"> </w:t>
      </w:r>
      <w:r w:rsidRPr="004F2716">
        <w:rPr>
          <w:rStyle w:val="Strong"/>
          <w:rFonts w:ascii="Lato" w:hAnsi="Lato"/>
          <w:b w:val="0"/>
          <w:bCs w:val="0"/>
          <w:color w:val="273540"/>
          <w:sz w:val="21"/>
          <w:szCs w:val="21"/>
        </w:rPr>
        <w:t>or below = Fail</w:t>
      </w:r>
      <w:r w:rsidRPr="004F2716">
        <w:rPr>
          <w:rFonts w:ascii="Lato" w:hAnsi="Lato"/>
          <w:b/>
          <w:bCs/>
          <w:color w:val="273540"/>
          <w:sz w:val="21"/>
          <w:szCs w:val="21"/>
        </w:rPr>
        <w:t>.</w:t>
      </w:r>
      <w:r w:rsidRPr="00635DE2">
        <w:rPr>
          <w:rFonts w:ascii="Lato" w:hAnsi="Lato"/>
          <w:color w:val="273540"/>
          <w:sz w:val="21"/>
          <w:szCs w:val="21"/>
        </w:rPr>
        <w:t> </w:t>
      </w:r>
    </w:p>
    <w:p w14:paraId="389F6851" w14:textId="77777777" w:rsidR="003E0C6C" w:rsidRPr="00635DE2" w:rsidRDefault="003E0C6C" w:rsidP="003E0C6C">
      <w:pPr>
        <w:pStyle w:val="muitypography-root"/>
        <w:shd w:val="clear" w:color="auto" w:fill="FFFFFF"/>
        <w:spacing w:before="180" w:beforeAutospacing="0" w:after="180" w:afterAutospacing="0"/>
        <w:rPr>
          <w:rFonts w:ascii="Lato" w:hAnsi="Lato"/>
          <w:color w:val="273540"/>
          <w:sz w:val="21"/>
          <w:szCs w:val="21"/>
        </w:rPr>
      </w:pPr>
      <w:r w:rsidRPr="00635DE2">
        <w:rPr>
          <w:rFonts w:ascii="Lato" w:hAnsi="Lato"/>
          <w:color w:val="273540"/>
          <w:sz w:val="21"/>
          <w:szCs w:val="21"/>
        </w:rPr>
        <w:t>To earn a certificate of completion for this course, students must receive a </w:t>
      </w:r>
      <w:r w:rsidRPr="004F2716">
        <w:rPr>
          <w:rStyle w:val="Strong"/>
          <w:rFonts w:ascii="Lato" w:hAnsi="Lato"/>
          <w:b w:val="0"/>
          <w:bCs w:val="0"/>
          <w:color w:val="273540"/>
          <w:sz w:val="21"/>
          <w:szCs w:val="21"/>
        </w:rPr>
        <w:t>PASS</w:t>
      </w:r>
      <w:r w:rsidRPr="004F2716">
        <w:rPr>
          <w:rFonts w:ascii="Lato" w:hAnsi="Lato"/>
          <w:b/>
          <w:bCs/>
          <w:color w:val="273540"/>
          <w:sz w:val="21"/>
          <w:szCs w:val="21"/>
        </w:rPr>
        <w:t> </w:t>
      </w:r>
      <w:r w:rsidRPr="004F2716">
        <w:rPr>
          <w:rFonts w:ascii="Lato" w:hAnsi="Lato"/>
          <w:color w:val="273540"/>
          <w:sz w:val="21"/>
          <w:szCs w:val="21"/>
        </w:rPr>
        <w:t>in </w:t>
      </w:r>
      <w:r w:rsidRPr="004F2716">
        <w:rPr>
          <w:rStyle w:val="Strong"/>
          <w:rFonts w:ascii="Lato" w:hAnsi="Lato"/>
          <w:b w:val="0"/>
          <w:bCs w:val="0"/>
          <w:color w:val="273540"/>
          <w:sz w:val="21"/>
          <w:szCs w:val="21"/>
        </w:rPr>
        <w:t>Modules 1–8</w:t>
      </w:r>
      <w:r w:rsidRPr="00635DE2">
        <w:rPr>
          <w:rFonts w:ascii="Lato" w:hAnsi="Lato"/>
          <w:color w:val="273540"/>
          <w:sz w:val="21"/>
          <w:szCs w:val="21"/>
        </w:rPr>
        <w:t>.</w:t>
      </w:r>
    </w:p>
    <w:p w14:paraId="5671C62A" w14:textId="77777777" w:rsidR="003E0C6C" w:rsidRPr="00635DE2" w:rsidRDefault="003E0C6C" w:rsidP="003E0C6C">
      <w:pPr>
        <w:pStyle w:val="muitypography-root"/>
        <w:shd w:val="clear" w:color="auto" w:fill="FFFFFF"/>
        <w:spacing w:before="180" w:beforeAutospacing="0" w:after="180" w:afterAutospacing="0"/>
        <w:rPr>
          <w:rFonts w:ascii="Lato" w:hAnsi="Lato"/>
          <w:color w:val="273540"/>
          <w:sz w:val="21"/>
          <w:szCs w:val="21"/>
        </w:rPr>
      </w:pPr>
      <w:r w:rsidRPr="00635DE2">
        <w:rPr>
          <w:rFonts w:ascii="Lato" w:hAnsi="Lato"/>
          <w:color w:val="273540"/>
          <w:sz w:val="21"/>
          <w:szCs w:val="21"/>
        </w:rPr>
        <w:t xml:space="preserve">A </w:t>
      </w:r>
      <w:r w:rsidRPr="004F2716">
        <w:rPr>
          <w:rStyle w:val="Strong"/>
          <w:rFonts w:ascii="Lato" w:hAnsi="Lato"/>
          <w:b w:val="0"/>
          <w:bCs w:val="0"/>
          <w:color w:val="273540"/>
          <w:sz w:val="21"/>
          <w:szCs w:val="21"/>
        </w:rPr>
        <w:t>PASS</w:t>
      </w:r>
      <w:r w:rsidRPr="00635DE2">
        <w:rPr>
          <w:rFonts w:ascii="Lato" w:hAnsi="Lato"/>
          <w:color w:val="273540"/>
          <w:sz w:val="21"/>
          <w:szCs w:val="21"/>
        </w:rPr>
        <w:t xml:space="preserve"> is achieved by meeting the following criteria:</w:t>
      </w:r>
    </w:p>
    <w:p w14:paraId="65CC11D2" w14:textId="77777777" w:rsidR="003E0C6C" w:rsidRPr="004F2716" w:rsidRDefault="003E0C6C" w:rsidP="003E0C6C">
      <w:pPr>
        <w:pStyle w:val="css-19idom"/>
        <w:numPr>
          <w:ilvl w:val="0"/>
          <w:numId w:val="26"/>
        </w:numPr>
        <w:shd w:val="clear" w:color="auto" w:fill="FFFFFF"/>
        <w:ind w:left="1095"/>
        <w:rPr>
          <w:rFonts w:ascii="Lato" w:hAnsi="Lato"/>
          <w:b/>
          <w:bCs/>
          <w:color w:val="273540"/>
          <w:sz w:val="21"/>
          <w:szCs w:val="21"/>
        </w:rPr>
      </w:pPr>
      <w:r w:rsidRPr="004F2716">
        <w:rPr>
          <w:rStyle w:val="Strong"/>
          <w:rFonts w:ascii="Lato" w:hAnsi="Lato"/>
          <w:b w:val="0"/>
          <w:bCs w:val="0"/>
          <w:color w:val="273540"/>
          <w:sz w:val="21"/>
          <w:szCs w:val="21"/>
        </w:rPr>
        <w:t>Complete all required assignments</w:t>
      </w:r>
      <w:r w:rsidRPr="004F2716">
        <w:rPr>
          <w:rFonts w:ascii="Lato" w:hAnsi="Lato"/>
          <w:b/>
          <w:bCs/>
          <w:color w:val="273540"/>
          <w:sz w:val="21"/>
          <w:szCs w:val="21"/>
        </w:rPr>
        <w:t> </w:t>
      </w:r>
      <w:r w:rsidRPr="004F2716">
        <w:rPr>
          <w:rFonts w:ascii="Lato" w:hAnsi="Lato"/>
          <w:color w:val="273540"/>
          <w:sz w:val="21"/>
          <w:szCs w:val="21"/>
        </w:rPr>
        <w:t>in Modules 1-8</w:t>
      </w:r>
      <w:r w:rsidRPr="004F2716">
        <w:rPr>
          <w:rFonts w:ascii="Lato" w:hAnsi="Lato"/>
          <w:b/>
          <w:bCs/>
          <w:color w:val="273540"/>
          <w:sz w:val="21"/>
          <w:szCs w:val="21"/>
        </w:rPr>
        <w:t>.</w:t>
      </w:r>
    </w:p>
    <w:p w14:paraId="60D499F3" w14:textId="77777777" w:rsidR="003E0C6C" w:rsidRPr="004F2716" w:rsidRDefault="003E0C6C" w:rsidP="003E0C6C">
      <w:pPr>
        <w:pStyle w:val="css-19idom"/>
        <w:numPr>
          <w:ilvl w:val="0"/>
          <w:numId w:val="26"/>
        </w:numPr>
        <w:shd w:val="clear" w:color="auto" w:fill="FFFFFF"/>
        <w:ind w:left="1095"/>
        <w:rPr>
          <w:rFonts w:ascii="Lato" w:hAnsi="Lato"/>
          <w:b/>
          <w:bCs/>
          <w:color w:val="273540"/>
          <w:sz w:val="21"/>
          <w:szCs w:val="21"/>
        </w:rPr>
      </w:pPr>
      <w:r w:rsidRPr="004F2716">
        <w:rPr>
          <w:rStyle w:val="Strong"/>
          <w:rFonts w:ascii="Lato" w:hAnsi="Lato"/>
          <w:b w:val="0"/>
          <w:bCs w:val="0"/>
          <w:color w:val="273540"/>
          <w:sz w:val="21"/>
          <w:szCs w:val="21"/>
        </w:rPr>
        <w:t>Score at least 70%</w:t>
      </w:r>
      <w:r w:rsidRPr="004F2716">
        <w:rPr>
          <w:rFonts w:ascii="Lato" w:hAnsi="Lato"/>
          <w:b/>
          <w:bCs/>
          <w:color w:val="273540"/>
          <w:sz w:val="21"/>
          <w:szCs w:val="21"/>
        </w:rPr>
        <w:t> </w:t>
      </w:r>
      <w:r w:rsidRPr="004F2716">
        <w:rPr>
          <w:rFonts w:ascii="Lato" w:hAnsi="Lato"/>
          <w:color w:val="273540"/>
          <w:sz w:val="21"/>
          <w:szCs w:val="21"/>
        </w:rPr>
        <w:t>on each module’s assessments or quizzes.</w:t>
      </w:r>
    </w:p>
    <w:p w14:paraId="5722F85C" w14:textId="77777777" w:rsidR="003E0C6C" w:rsidRPr="004F2716" w:rsidRDefault="003E0C6C" w:rsidP="003E0C6C">
      <w:pPr>
        <w:pStyle w:val="css-19idom"/>
        <w:numPr>
          <w:ilvl w:val="0"/>
          <w:numId w:val="26"/>
        </w:numPr>
        <w:shd w:val="clear" w:color="auto" w:fill="FFFFFF"/>
        <w:ind w:left="1095"/>
        <w:rPr>
          <w:rFonts w:ascii="Lato" w:hAnsi="Lato"/>
          <w:b/>
          <w:bCs/>
          <w:color w:val="273540"/>
          <w:sz w:val="21"/>
          <w:szCs w:val="21"/>
        </w:rPr>
      </w:pPr>
      <w:r w:rsidRPr="004F2716">
        <w:rPr>
          <w:rStyle w:val="Strong"/>
          <w:rFonts w:ascii="Lato" w:hAnsi="Lato"/>
          <w:b w:val="0"/>
          <w:bCs w:val="0"/>
          <w:color w:val="273540"/>
          <w:sz w:val="21"/>
          <w:szCs w:val="21"/>
        </w:rPr>
        <w:t>Participate fully</w:t>
      </w:r>
      <w:r w:rsidRPr="004F2716">
        <w:rPr>
          <w:rFonts w:ascii="Lato" w:hAnsi="Lato"/>
          <w:b/>
          <w:bCs/>
          <w:color w:val="273540"/>
          <w:sz w:val="21"/>
          <w:szCs w:val="21"/>
        </w:rPr>
        <w:t xml:space="preserve"> </w:t>
      </w:r>
      <w:r w:rsidRPr="004F2716">
        <w:rPr>
          <w:rFonts w:ascii="Lato" w:hAnsi="Lato"/>
          <w:color w:val="273540"/>
          <w:sz w:val="21"/>
          <w:szCs w:val="21"/>
        </w:rPr>
        <w:t>in all required discussions, activities, or supervised experiences.</w:t>
      </w:r>
    </w:p>
    <w:p w14:paraId="739ECFA3" w14:textId="7D4B3FBF" w:rsidR="003E0C6C" w:rsidRPr="00635DE2" w:rsidRDefault="003E0C6C" w:rsidP="003E0C6C">
      <w:pPr>
        <w:pStyle w:val="css-19idom"/>
        <w:numPr>
          <w:ilvl w:val="0"/>
          <w:numId w:val="26"/>
        </w:numPr>
        <w:shd w:val="clear" w:color="auto" w:fill="FFFFFF"/>
        <w:ind w:left="1095"/>
        <w:rPr>
          <w:rFonts w:ascii="Lato" w:hAnsi="Lato"/>
          <w:color w:val="273540"/>
          <w:sz w:val="21"/>
          <w:szCs w:val="21"/>
        </w:rPr>
      </w:pPr>
      <w:r w:rsidRPr="004F2716">
        <w:rPr>
          <w:rStyle w:val="Strong"/>
          <w:rFonts w:ascii="Lato" w:hAnsi="Lato"/>
          <w:b w:val="0"/>
          <w:bCs w:val="0"/>
          <w:color w:val="273540"/>
          <w:sz w:val="21"/>
          <w:szCs w:val="21"/>
        </w:rPr>
        <w:t>Complete and submit</w:t>
      </w:r>
      <w:r w:rsidRPr="00635DE2">
        <w:rPr>
          <w:rFonts w:ascii="Lato" w:hAnsi="Lato"/>
          <w:color w:val="273540"/>
          <w:sz w:val="21"/>
          <w:szCs w:val="21"/>
        </w:rPr>
        <w:t xml:space="preserve"> </w:t>
      </w:r>
      <w:r w:rsidR="002A565A">
        <w:rPr>
          <w:rFonts w:ascii="Lato" w:hAnsi="Lato"/>
          <w:color w:val="273540"/>
          <w:sz w:val="21"/>
          <w:szCs w:val="21"/>
        </w:rPr>
        <w:t>all course</w:t>
      </w:r>
      <w:r w:rsidRPr="00635DE2">
        <w:rPr>
          <w:rFonts w:ascii="Lato" w:hAnsi="Lato"/>
          <w:color w:val="273540"/>
          <w:sz w:val="21"/>
          <w:szCs w:val="21"/>
        </w:rPr>
        <w:t xml:space="preserve"> </w:t>
      </w:r>
      <w:r w:rsidR="002A565A">
        <w:rPr>
          <w:rFonts w:ascii="Lato" w:hAnsi="Lato"/>
          <w:color w:val="273540"/>
          <w:sz w:val="21"/>
          <w:szCs w:val="21"/>
        </w:rPr>
        <w:t>e</w:t>
      </w:r>
      <w:r w:rsidRPr="00635DE2">
        <w:rPr>
          <w:rFonts w:ascii="Lato" w:hAnsi="Lato"/>
          <w:color w:val="273540"/>
          <w:sz w:val="21"/>
          <w:szCs w:val="21"/>
        </w:rPr>
        <w:t>valuations. </w:t>
      </w:r>
    </w:p>
    <w:p w14:paraId="2E90A7D6" w14:textId="76B4F061" w:rsidR="003E0C6C" w:rsidRPr="00635DE2" w:rsidRDefault="003E0C6C" w:rsidP="003E0C6C">
      <w:pPr>
        <w:pStyle w:val="muitypography-root"/>
        <w:shd w:val="clear" w:color="auto" w:fill="FFFFFF"/>
        <w:spacing w:before="180" w:beforeAutospacing="0" w:after="180" w:afterAutospacing="0"/>
        <w:rPr>
          <w:rStyle w:val="muitypography-root1"/>
          <w:rFonts w:ascii="Lato" w:hAnsi="Lato"/>
          <w:color w:val="273540"/>
          <w:sz w:val="21"/>
          <w:szCs w:val="21"/>
        </w:rPr>
      </w:pPr>
      <w:r w:rsidRPr="00635DE2">
        <w:rPr>
          <w:rStyle w:val="muitypography-root1"/>
          <w:rFonts w:ascii="Lato" w:hAnsi="Lato"/>
          <w:color w:val="273540"/>
          <w:sz w:val="21"/>
          <w:szCs w:val="21"/>
        </w:rPr>
        <w:t xml:space="preserve">There are multiple </w:t>
      </w:r>
      <w:r w:rsidR="002A565A">
        <w:rPr>
          <w:rStyle w:val="Strong"/>
          <w:rFonts w:ascii="Lato" w:hAnsi="Lato"/>
          <w:b w:val="0"/>
          <w:bCs w:val="0"/>
          <w:color w:val="273540"/>
          <w:sz w:val="21"/>
          <w:szCs w:val="21"/>
        </w:rPr>
        <w:t>d</w:t>
      </w:r>
      <w:r w:rsidRPr="002A565A">
        <w:rPr>
          <w:rStyle w:val="Strong"/>
          <w:rFonts w:ascii="Lato" w:hAnsi="Lato"/>
          <w:b w:val="0"/>
          <w:bCs w:val="0"/>
          <w:color w:val="273540"/>
          <w:sz w:val="21"/>
          <w:szCs w:val="21"/>
        </w:rPr>
        <w:t xml:space="preserve">iscussion </w:t>
      </w:r>
      <w:r w:rsidR="002A565A">
        <w:rPr>
          <w:rStyle w:val="Strong"/>
          <w:rFonts w:ascii="Lato" w:hAnsi="Lato"/>
          <w:b w:val="0"/>
          <w:bCs w:val="0"/>
          <w:color w:val="273540"/>
          <w:sz w:val="21"/>
          <w:szCs w:val="21"/>
        </w:rPr>
        <w:t>q</w:t>
      </w:r>
      <w:r w:rsidRPr="002A565A">
        <w:rPr>
          <w:rStyle w:val="Strong"/>
          <w:rFonts w:ascii="Lato" w:hAnsi="Lato"/>
          <w:b w:val="0"/>
          <w:bCs w:val="0"/>
          <w:color w:val="273540"/>
          <w:sz w:val="21"/>
          <w:szCs w:val="21"/>
        </w:rPr>
        <w:t>uestions</w:t>
      </w:r>
      <w:r w:rsidRPr="00635DE2">
        <w:rPr>
          <w:rStyle w:val="muitypography-root1"/>
          <w:rFonts w:ascii="Lato" w:hAnsi="Lato"/>
          <w:color w:val="273540"/>
          <w:sz w:val="21"/>
          <w:szCs w:val="21"/>
        </w:rPr>
        <w:t xml:space="preserve"> throughout each of the eight (8) modules. These questions are meant to encourage critical thinking, build communication skills, foster collaboration with fellow students, expose students to diverse ideas, and reinforce course content. </w:t>
      </w:r>
    </w:p>
    <w:p w14:paraId="4B4E90E0" w14:textId="1907684C" w:rsidR="003E0C6C" w:rsidRPr="00635DE2" w:rsidRDefault="003E0C6C" w:rsidP="003E0C6C">
      <w:pPr>
        <w:pStyle w:val="muitypography-root"/>
        <w:shd w:val="clear" w:color="auto" w:fill="FFFFFF"/>
        <w:spacing w:before="180" w:beforeAutospacing="0" w:after="180" w:afterAutospacing="0"/>
        <w:rPr>
          <w:rFonts w:ascii="Lato" w:hAnsi="Lato"/>
          <w:color w:val="273540"/>
          <w:sz w:val="21"/>
          <w:szCs w:val="21"/>
        </w:rPr>
      </w:pPr>
      <w:r w:rsidRPr="00635DE2">
        <w:rPr>
          <w:rStyle w:val="muitypography-root1"/>
          <w:rFonts w:ascii="Lato" w:hAnsi="Lato"/>
          <w:color w:val="273540"/>
          <w:sz w:val="21"/>
          <w:szCs w:val="21"/>
        </w:rPr>
        <w:t xml:space="preserve">One (1) case scenario and one (1) reflective journal assignment is required at the end of each of Modules 1-7. Module 8 has several assignments, which are included in </w:t>
      </w:r>
      <w:r w:rsidR="00635DE2" w:rsidRPr="00635DE2">
        <w:rPr>
          <w:rStyle w:val="muitypography-root1"/>
          <w:rFonts w:ascii="Lato" w:hAnsi="Lato"/>
          <w:color w:val="273540"/>
          <w:sz w:val="21"/>
          <w:szCs w:val="21"/>
        </w:rPr>
        <w:t xml:space="preserve">the </w:t>
      </w:r>
      <w:r w:rsidRPr="00635DE2">
        <w:rPr>
          <w:rStyle w:val="muitypography-root1"/>
          <w:rFonts w:ascii="Lato" w:hAnsi="Lato"/>
          <w:color w:val="273540"/>
          <w:sz w:val="21"/>
          <w:szCs w:val="21"/>
        </w:rPr>
        <w:t xml:space="preserve">description below. </w:t>
      </w:r>
    </w:p>
    <w:p w14:paraId="05BD1C35" w14:textId="5383217B" w:rsidR="00D862A9" w:rsidRDefault="00000000" w:rsidP="00D862A9">
      <w:pPr>
        <w:shd w:val="clear" w:color="auto" w:fill="FFFFFF"/>
        <w:spacing w:after="240" w:line="660" w:lineRule="atLeast"/>
        <w:outlineLvl w:val="1"/>
        <w:rPr>
          <w:rFonts w:ascii="Open Sans" w:eastAsia="Times New Roman" w:hAnsi="Open Sans" w:cs="Open Sans"/>
          <w:b/>
          <w:bCs/>
          <w:color w:val="161F19"/>
          <w:kern w:val="0"/>
          <w:sz w:val="48"/>
          <w:szCs w:val="48"/>
          <w14:ligatures w14:val="none"/>
        </w:rPr>
      </w:pPr>
      <w:r>
        <w:rPr>
          <w:rFonts w:ascii="Times New Roman" w:eastAsia="Times New Roman" w:hAnsi="Times New Roman" w:cs="Times New Roman"/>
          <w:kern w:val="0"/>
          <w14:ligatures w14:val="none"/>
        </w:rPr>
        <w:pict w14:anchorId="42946F6B">
          <v:rect id="_x0000_i1026" style="width:0;height:1.5pt" o:hralign="center" o:hrstd="t" o:hr="t" fillcolor="#a0a0a0" stroked="f"/>
        </w:pict>
      </w:r>
    </w:p>
    <w:p w14:paraId="75FD1E36" w14:textId="77777777" w:rsidR="002A565A" w:rsidRDefault="002A565A" w:rsidP="00D862A9">
      <w:pPr>
        <w:shd w:val="clear" w:color="auto" w:fill="FFFFFF"/>
        <w:spacing w:after="240" w:line="660" w:lineRule="atLeast"/>
        <w:outlineLvl w:val="1"/>
        <w:rPr>
          <w:rFonts w:ascii="Open Sans" w:eastAsia="Times New Roman" w:hAnsi="Open Sans" w:cs="Open Sans"/>
          <w:b/>
          <w:bCs/>
          <w:color w:val="161F19"/>
          <w:kern w:val="0"/>
          <w:sz w:val="36"/>
          <w:szCs w:val="36"/>
          <w14:ligatures w14:val="none"/>
        </w:rPr>
      </w:pPr>
    </w:p>
    <w:p w14:paraId="149F0849" w14:textId="095AA874" w:rsidR="00D862A9" w:rsidRPr="00D862A9" w:rsidRDefault="00D862A9" w:rsidP="00D862A9">
      <w:pPr>
        <w:shd w:val="clear" w:color="auto" w:fill="FFFFFF"/>
        <w:spacing w:after="240" w:line="660" w:lineRule="atLeast"/>
        <w:outlineLvl w:val="1"/>
        <w:rPr>
          <w:rFonts w:ascii="Open Sans" w:eastAsia="Times New Roman" w:hAnsi="Open Sans" w:cs="Open Sans"/>
          <w:color w:val="161F19"/>
          <w:kern w:val="0"/>
          <w:sz w:val="36"/>
          <w:szCs w:val="36"/>
          <w14:ligatures w14:val="none"/>
        </w:rPr>
      </w:pPr>
      <w:r w:rsidRPr="00D862A9">
        <w:rPr>
          <w:rFonts w:ascii="Open Sans" w:eastAsia="Times New Roman" w:hAnsi="Open Sans" w:cs="Open Sans"/>
          <w:b/>
          <w:bCs/>
          <w:color w:val="161F19"/>
          <w:kern w:val="0"/>
          <w:sz w:val="36"/>
          <w:szCs w:val="36"/>
          <w14:ligatures w14:val="none"/>
        </w:rPr>
        <w:lastRenderedPageBreak/>
        <w:t>Module 1: Foundations of the Community Health Worker Role</w:t>
      </w:r>
    </w:p>
    <w:p w14:paraId="340D91D7" w14:textId="0845E40C" w:rsidR="00D862A9" w:rsidRPr="00D862A9" w:rsidRDefault="00D862A9" w:rsidP="00D862A9">
      <w:pPr>
        <w:shd w:val="clear" w:color="auto" w:fill="FFFFFF"/>
        <w:spacing w:after="240" w:line="300" w:lineRule="atLeast"/>
        <w:rPr>
          <w:rFonts w:ascii="Open Sans" w:eastAsia="Times New Roman" w:hAnsi="Open Sans" w:cs="Open Sans"/>
          <w:color w:val="161F19"/>
          <w:kern w:val="0"/>
          <w14:ligatures w14:val="none"/>
        </w:rPr>
      </w:pPr>
      <w:r w:rsidRPr="00D862A9">
        <w:rPr>
          <w:rFonts w:ascii="Open Sans" w:eastAsia="Times New Roman" w:hAnsi="Open Sans" w:cs="Open Sans"/>
          <w:b/>
          <w:bCs/>
          <w:color w:val="161F19"/>
          <w:kern w:val="0"/>
          <w14:ligatures w14:val="none"/>
        </w:rPr>
        <w:t>Overview:</w:t>
      </w:r>
      <w:r w:rsidRPr="00D862A9">
        <w:rPr>
          <w:rFonts w:ascii="Open Sans" w:eastAsia="Times New Roman" w:hAnsi="Open Sans" w:cs="Open Sans"/>
          <w:color w:val="161F19"/>
          <w:kern w:val="0"/>
          <w14:ligatures w14:val="none"/>
        </w:rPr>
        <w:br/>
      </w:r>
      <w:r w:rsidRPr="002A565A">
        <w:rPr>
          <w:rFonts w:ascii="Open Sans" w:eastAsia="Times New Roman" w:hAnsi="Open Sans" w:cs="Open Sans"/>
          <w:color w:val="161F19"/>
          <w:kern w:val="0"/>
          <w:sz w:val="21"/>
          <w:szCs w:val="21"/>
          <w14:ligatures w14:val="none"/>
        </w:rPr>
        <w:t xml:space="preserve">This module establishes the core identity of </w:t>
      </w:r>
      <w:r w:rsidR="002A565A">
        <w:rPr>
          <w:rFonts w:ascii="Open Sans" w:eastAsia="Times New Roman" w:hAnsi="Open Sans" w:cs="Open Sans"/>
          <w:color w:val="161F19"/>
          <w:kern w:val="0"/>
          <w:sz w:val="21"/>
          <w:szCs w:val="21"/>
          <w14:ligatures w14:val="none"/>
        </w:rPr>
        <w:t>CHWs</w:t>
      </w:r>
      <w:r w:rsidRPr="002A565A">
        <w:rPr>
          <w:rFonts w:ascii="Open Sans" w:eastAsia="Times New Roman" w:hAnsi="Open Sans" w:cs="Open Sans"/>
          <w:color w:val="161F19"/>
          <w:kern w:val="0"/>
          <w:sz w:val="21"/>
          <w:szCs w:val="21"/>
          <w14:ligatures w14:val="none"/>
        </w:rPr>
        <w:t>. It explores their history, roles, scopes of practice, work settings, and the essential skills, behaviors, and professional standards expected in the field.</w:t>
      </w:r>
    </w:p>
    <w:p w14:paraId="07A0BD3A" w14:textId="77777777" w:rsidR="00D862A9" w:rsidRPr="00D862A9" w:rsidRDefault="00D862A9" w:rsidP="00D862A9">
      <w:pPr>
        <w:shd w:val="clear" w:color="auto" w:fill="FFFFFF"/>
        <w:spacing w:after="240" w:line="420" w:lineRule="atLeast"/>
        <w:outlineLvl w:val="3"/>
        <w:rPr>
          <w:rFonts w:ascii="Open Sans" w:eastAsia="Times New Roman" w:hAnsi="Open Sans" w:cs="Open Sans"/>
          <w:b/>
          <w:bCs/>
          <w:color w:val="161F19"/>
          <w:kern w:val="0"/>
          <w14:ligatures w14:val="none"/>
        </w:rPr>
      </w:pPr>
      <w:r w:rsidRPr="00D862A9">
        <w:rPr>
          <w:rFonts w:ascii="Open Sans" w:eastAsia="Times New Roman" w:hAnsi="Open Sans" w:cs="Open Sans"/>
          <w:b/>
          <w:bCs/>
          <w:color w:val="161F19"/>
          <w:kern w:val="0"/>
          <w14:ligatures w14:val="none"/>
        </w:rPr>
        <w:t>Key Topics:</w:t>
      </w:r>
    </w:p>
    <w:p w14:paraId="3C87FE90" w14:textId="77777777" w:rsidR="00D862A9" w:rsidRPr="00D862A9" w:rsidRDefault="00D862A9" w:rsidP="00D862A9">
      <w:pPr>
        <w:numPr>
          <w:ilvl w:val="0"/>
          <w:numId w:val="1"/>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Definition and history of the CHW role</w:t>
      </w:r>
    </w:p>
    <w:p w14:paraId="483D9F65" w14:textId="77777777" w:rsidR="00D862A9" w:rsidRPr="00D862A9" w:rsidRDefault="00D862A9" w:rsidP="00D862A9">
      <w:pPr>
        <w:numPr>
          <w:ilvl w:val="0"/>
          <w:numId w:val="1"/>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Scopes of practice and diverse work settings</w:t>
      </w:r>
    </w:p>
    <w:p w14:paraId="7F18D1A9" w14:textId="77777777" w:rsidR="00D862A9" w:rsidRPr="00D862A9" w:rsidRDefault="00D862A9" w:rsidP="00D862A9">
      <w:pPr>
        <w:numPr>
          <w:ilvl w:val="0"/>
          <w:numId w:val="1"/>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Core roles, skills, and qualities of CHWs</w:t>
      </w:r>
    </w:p>
    <w:p w14:paraId="763036C7" w14:textId="77777777" w:rsidR="00D862A9" w:rsidRPr="00D862A9" w:rsidRDefault="00D862A9" w:rsidP="00D862A9">
      <w:pPr>
        <w:numPr>
          <w:ilvl w:val="0"/>
          <w:numId w:val="1"/>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Professional behaviors, attitudes, and conduct</w:t>
      </w:r>
    </w:p>
    <w:p w14:paraId="32B27032" w14:textId="77777777" w:rsidR="00D862A9" w:rsidRPr="00D862A9" w:rsidRDefault="00D862A9" w:rsidP="00D862A9">
      <w:pPr>
        <w:numPr>
          <w:ilvl w:val="0"/>
          <w:numId w:val="1"/>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Setting and maintaining boundaries</w:t>
      </w:r>
    </w:p>
    <w:p w14:paraId="02870A68" w14:textId="77777777" w:rsidR="00D862A9" w:rsidRPr="00D862A9" w:rsidRDefault="00D862A9" w:rsidP="00D862A9">
      <w:pPr>
        <w:numPr>
          <w:ilvl w:val="0"/>
          <w:numId w:val="1"/>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Legal and ethical guidelines for CHWs</w:t>
      </w:r>
    </w:p>
    <w:p w14:paraId="6D2A9359"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Learning Outcomes:</w:t>
      </w:r>
      <w:r w:rsidRPr="00D862A9">
        <w:rPr>
          <w:rFonts w:ascii="Open Sans" w:eastAsia="Times New Roman" w:hAnsi="Open Sans" w:cs="Open Sans"/>
          <w:color w:val="161F19"/>
          <w:kern w:val="0"/>
          <w:sz w:val="21"/>
          <w:szCs w:val="21"/>
          <w14:ligatures w14:val="none"/>
        </w:rPr>
        <w:br/>
        <w:t>By the end of this module, students will be able to:</w:t>
      </w:r>
    </w:p>
    <w:p w14:paraId="1563BBF7" w14:textId="77777777" w:rsidR="00D862A9" w:rsidRPr="00D862A9" w:rsidRDefault="00D862A9" w:rsidP="00D862A9">
      <w:pPr>
        <w:numPr>
          <w:ilvl w:val="0"/>
          <w:numId w:val="3"/>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Define the CHW role and key responsibilities</w:t>
      </w:r>
    </w:p>
    <w:p w14:paraId="2E2EA54F" w14:textId="77777777" w:rsidR="00D862A9" w:rsidRPr="00D862A9" w:rsidRDefault="00D862A9" w:rsidP="00D862A9">
      <w:pPr>
        <w:numPr>
          <w:ilvl w:val="0"/>
          <w:numId w:val="3"/>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Identify appropriate professional behaviors and boundaries</w:t>
      </w:r>
    </w:p>
    <w:p w14:paraId="4E88927A" w14:textId="77777777" w:rsidR="00D862A9" w:rsidRPr="00D862A9" w:rsidRDefault="00D862A9" w:rsidP="00D862A9">
      <w:pPr>
        <w:numPr>
          <w:ilvl w:val="0"/>
          <w:numId w:val="3"/>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Explain the legal and ethical standards guiding CHW practice</w:t>
      </w:r>
    </w:p>
    <w:p w14:paraId="686836CC" w14:textId="77777777" w:rsidR="00D862A9" w:rsidRPr="00D862A9" w:rsidRDefault="00000000" w:rsidP="00D862A9">
      <w:pPr>
        <w:spacing w:after="0" w:line="240" w:lineRule="auto"/>
        <w:rPr>
          <w:rFonts w:ascii="Open Sans" w:eastAsia="Times New Roman" w:hAnsi="Open Sans" w:cs="Open Sans"/>
          <w:kern w:val="0"/>
          <w:sz w:val="21"/>
          <w:szCs w:val="21"/>
          <w14:ligatures w14:val="none"/>
        </w:rPr>
      </w:pPr>
      <w:r>
        <w:rPr>
          <w:rFonts w:ascii="Times New Roman" w:eastAsia="Times New Roman" w:hAnsi="Times New Roman" w:cs="Times New Roman"/>
          <w:kern w:val="0"/>
          <w14:ligatures w14:val="none"/>
        </w:rPr>
        <w:pict w14:anchorId="58F0967B">
          <v:rect id="_x0000_i1027" style="width:0;height:1.5pt" o:hralign="center" o:hrstd="t" o:hr="t" fillcolor="#a0a0a0" stroked="f"/>
        </w:pict>
      </w:r>
    </w:p>
    <w:p w14:paraId="010B2035" w14:textId="77777777" w:rsidR="00D862A9" w:rsidRPr="00D862A9" w:rsidRDefault="00D862A9" w:rsidP="00D862A9">
      <w:pPr>
        <w:shd w:val="clear" w:color="auto" w:fill="FFFFFF"/>
        <w:spacing w:after="240" w:line="660" w:lineRule="atLeast"/>
        <w:outlineLvl w:val="1"/>
        <w:rPr>
          <w:rFonts w:ascii="Open Sans" w:eastAsia="Times New Roman" w:hAnsi="Open Sans" w:cs="Open Sans"/>
          <w:color w:val="161F19"/>
          <w:kern w:val="0"/>
          <w:sz w:val="36"/>
          <w:szCs w:val="36"/>
          <w14:ligatures w14:val="none"/>
        </w:rPr>
      </w:pPr>
      <w:r w:rsidRPr="00D862A9">
        <w:rPr>
          <w:rFonts w:ascii="Open Sans" w:eastAsia="Times New Roman" w:hAnsi="Open Sans" w:cs="Open Sans"/>
          <w:b/>
          <w:bCs/>
          <w:color w:val="161F19"/>
          <w:kern w:val="0"/>
          <w:sz w:val="36"/>
          <w:szCs w:val="36"/>
          <w14:ligatures w14:val="none"/>
        </w:rPr>
        <w:t>Module 2: Communication, Conflict, and Relationship Building</w:t>
      </w:r>
    </w:p>
    <w:p w14:paraId="22DF3A8B"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sz w:val="21"/>
          <w:szCs w:val="21"/>
          <w14:ligatures w14:val="none"/>
        </w:rPr>
        <w:t>Overview:</w:t>
      </w:r>
      <w:r w:rsidRPr="00D862A9">
        <w:rPr>
          <w:rFonts w:ascii="Open Sans" w:eastAsia="Times New Roman" w:hAnsi="Open Sans" w:cs="Open Sans"/>
          <w:color w:val="161F19"/>
          <w:kern w:val="0"/>
          <w:sz w:val="21"/>
          <w:szCs w:val="21"/>
          <w14:ligatures w14:val="none"/>
        </w:rPr>
        <w:br/>
        <w:t>This module focuses on the communication and interpersonal skills CHWs need to build trust, resolve conflict, and foster strong relationships with clients, peers, and providers.</w:t>
      </w:r>
    </w:p>
    <w:p w14:paraId="68D59D31" w14:textId="77777777" w:rsidR="00D862A9" w:rsidRPr="00D862A9" w:rsidRDefault="00D862A9" w:rsidP="00D862A9">
      <w:pPr>
        <w:shd w:val="clear" w:color="auto" w:fill="FFFFFF"/>
        <w:spacing w:after="240" w:line="420" w:lineRule="atLeast"/>
        <w:outlineLvl w:val="3"/>
        <w:rPr>
          <w:rFonts w:ascii="Open Sans" w:eastAsia="Times New Roman" w:hAnsi="Open Sans" w:cs="Open Sans"/>
          <w:b/>
          <w:bCs/>
          <w:color w:val="161F19"/>
          <w:kern w:val="0"/>
          <w14:ligatures w14:val="none"/>
        </w:rPr>
      </w:pPr>
      <w:r w:rsidRPr="00D862A9">
        <w:rPr>
          <w:rFonts w:ascii="Open Sans" w:eastAsia="Times New Roman" w:hAnsi="Open Sans" w:cs="Open Sans"/>
          <w:b/>
          <w:bCs/>
          <w:color w:val="161F19"/>
          <w:kern w:val="0"/>
          <w14:ligatures w14:val="none"/>
        </w:rPr>
        <w:t>Key Topics:</w:t>
      </w:r>
    </w:p>
    <w:p w14:paraId="65FC5D11" w14:textId="77777777" w:rsidR="00D862A9" w:rsidRPr="00D862A9" w:rsidRDefault="00D862A9" w:rsidP="00D862A9">
      <w:pPr>
        <w:numPr>
          <w:ilvl w:val="0"/>
          <w:numId w:val="4"/>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Verbal and nonverbal communication skills</w:t>
      </w:r>
    </w:p>
    <w:p w14:paraId="1D8B4BDD" w14:textId="77777777" w:rsidR="00D862A9" w:rsidRPr="00D862A9" w:rsidRDefault="00D862A9" w:rsidP="00D862A9">
      <w:pPr>
        <w:numPr>
          <w:ilvl w:val="0"/>
          <w:numId w:val="4"/>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Active listening and motivational interviewing basics</w:t>
      </w:r>
    </w:p>
    <w:p w14:paraId="03EA2C57" w14:textId="77777777" w:rsidR="00D862A9" w:rsidRPr="00D862A9" w:rsidRDefault="00D862A9" w:rsidP="00D862A9">
      <w:pPr>
        <w:numPr>
          <w:ilvl w:val="0"/>
          <w:numId w:val="4"/>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Conflict management and confrontation strategies</w:t>
      </w:r>
    </w:p>
    <w:p w14:paraId="49B3AAEB" w14:textId="77777777" w:rsidR="00D862A9" w:rsidRPr="00D862A9" w:rsidRDefault="00D862A9" w:rsidP="00D862A9">
      <w:pPr>
        <w:numPr>
          <w:ilvl w:val="0"/>
          <w:numId w:val="4"/>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Relationship-building with clients, peers, and providers</w:t>
      </w:r>
    </w:p>
    <w:p w14:paraId="0CB0E4BF" w14:textId="77777777" w:rsidR="00D862A9" w:rsidRPr="00D862A9" w:rsidRDefault="00D862A9" w:rsidP="00D862A9">
      <w:pPr>
        <w:numPr>
          <w:ilvl w:val="0"/>
          <w:numId w:val="4"/>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Collaboration within healthcare and community teams</w:t>
      </w:r>
    </w:p>
    <w:p w14:paraId="59941236"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Learning Outcomes:</w:t>
      </w:r>
      <w:r w:rsidRPr="00D862A9">
        <w:rPr>
          <w:rFonts w:ascii="Open Sans" w:eastAsia="Times New Roman" w:hAnsi="Open Sans" w:cs="Open Sans"/>
          <w:color w:val="161F19"/>
          <w:kern w:val="0"/>
          <w:sz w:val="21"/>
          <w:szCs w:val="21"/>
          <w14:ligatures w14:val="none"/>
        </w:rPr>
        <w:br/>
        <w:t>By the end of this module, students will be able to:</w:t>
      </w:r>
    </w:p>
    <w:p w14:paraId="208B78FC" w14:textId="77777777" w:rsidR="00D862A9" w:rsidRPr="00D862A9" w:rsidRDefault="00D862A9" w:rsidP="00D862A9">
      <w:pPr>
        <w:numPr>
          <w:ilvl w:val="0"/>
          <w:numId w:val="6"/>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Demonstrate effective communication and active listening skills</w:t>
      </w:r>
    </w:p>
    <w:p w14:paraId="21AD2D72" w14:textId="77777777" w:rsidR="00D862A9" w:rsidRPr="00D862A9" w:rsidRDefault="00D862A9" w:rsidP="00D862A9">
      <w:pPr>
        <w:numPr>
          <w:ilvl w:val="0"/>
          <w:numId w:val="6"/>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Apply conflict management strategies in CHW contexts</w:t>
      </w:r>
    </w:p>
    <w:p w14:paraId="0BB53659" w14:textId="77777777" w:rsidR="00D862A9" w:rsidRPr="00D862A9" w:rsidRDefault="00D862A9" w:rsidP="00D862A9">
      <w:pPr>
        <w:numPr>
          <w:ilvl w:val="0"/>
          <w:numId w:val="6"/>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lastRenderedPageBreak/>
        <w:t>Collaborate effectively within teams and with clients</w:t>
      </w:r>
    </w:p>
    <w:p w14:paraId="41F2B632" w14:textId="77777777" w:rsidR="00D862A9" w:rsidRPr="00D862A9" w:rsidRDefault="00000000" w:rsidP="00D862A9">
      <w:pPr>
        <w:spacing w:after="0" w:line="240" w:lineRule="auto"/>
        <w:rPr>
          <w:rFonts w:ascii="Open Sans" w:eastAsia="Times New Roman" w:hAnsi="Open Sans" w:cs="Open Sans"/>
          <w:kern w:val="0"/>
          <w:sz w:val="21"/>
          <w:szCs w:val="21"/>
          <w14:ligatures w14:val="none"/>
        </w:rPr>
      </w:pPr>
      <w:r>
        <w:rPr>
          <w:rFonts w:ascii="Times New Roman" w:eastAsia="Times New Roman" w:hAnsi="Times New Roman" w:cs="Times New Roman"/>
          <w:kern w:val="0"/>
          <w14:ligatures w14:val="none"/>
        </w:rPr>
        <w:pict w14:anchorId="20C9DEBA">
          <v:rect id="_x0000_i1028" style="width:0;height:1.5pt" o:hralign="center" o:hrstd="t" o:hr="t" fillcolor="#a0a0a0" stroked="f"/>
        </w:pict>
      </w:r>
    </w:p>
    <w:p w14:paraId="1744690B" w14:textId="77777777" w:rsidR="00D862A9" w:rsidRPr="00D862A9" w:rsidRDefault="00D862A9" w:rsidP="00D862A9">
      <w:pPr>
        <w:shd w:val="clear" w:color="auto" w:fill="FFFFFF"/>
        <w:spacing w:after="240" w:line="660" w:lineRule="atLeast"/>
        <w:outlineLvl w:val="1"/>
        <w:rPr>
          <w:rFonts w:ascii="Open Sans" w:eastAsia="Times New Roman" w:hAnsi="Open Sans" w:cs="Open Sans"/>
          <w:color w:val="161F19"/>
          <w:kern w:val="0"/>
          <w:sz w:val="36"/>
          <w:szCs w:val="36"/>
          <w14:ligatures w14:val="none"/>
        </w:rPr>
      </w:pPr>
      <w:r w:rsidRPr="00D862A9">
        <w:rPr>
          <w:rFonts w:ascii="Open Sans" w:eastAsia="Times New Roman" w:hAnsi="Open Sans" w:cs="Open Sans"/>
          <w:b/>
          <w:bCs/>
          <w:color w:val="161F19"/>
          <w:kern w:val="0"/>
          <w:sz w:val="36"/>
          <w:szCs w:val="36"/>
          <w14:ligatures w14:val="none"/>
        </w:rPr>
        <w:t>Module 3: Cultural Humility, Bias, and Population Dynamics</w:t>
      </w:r>
    </w:p>
    <w:p w14:paraId="367E8C69"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Overview:</w:t>
      </w:r>
      <w:r w:rsidRPr="00D862A9">
        <w:rPr>
          <w:rFonts w:ascii="Open Sans" w:eastAsia="Times New Roman" w:hAnsi="Open Sans" w:cs="Open Sans"/>
          <w:color w:val="161F19"/>
          <w:kern w:val="0"/>
          <w:sz w:val="21"/>
          <w:szCs w:val="21"/>
          <w14:ligatures w14:val="none"/>
        </w:rPr>
        <w:br/>
        <w:t>This module examines the importance of cultural humility, recognizing personal biases, and understanding population dynamics to provide equitable and effective community health support.</w:t>
      </w:r>
    </w:p>
    <w:p w14:paraId="2FDD6193" w14:textId="77777777" w:rsidR="00D862A9" w:rsidRPr="00D862A9" w:rsidRDefault="00D862A9" w:rsidP="00D862A9">
      <w:pPr>
        <w:shd w:val="clear" w:color="auto" w:fill="FFFFFF"/>
        <w:spacing w:after="240" w:line="420" w:lineRule="atLeast"/>
        <w:outlineLvl w:val="3"/>
        <w:rPr>
          <w:rFonts w:ascii="Open Sans" w:eastAsia="Times New Roman" w:hAnsi="Open Sans" w:cs="Open Sans"/>
          <w:b/>
          <w:bCs/>
          <w:color w:val="161F19"/>
          <w:kern w:val="0"/>
          <w14:ligatures w14:val="none"/>
        </w:rPr>
      </w:pPr>
      <w:r w:rsidRPr="00D862A9">
        <w:rPr>
          <w:rFonts w:ascii="Open Sans" w:eastAsia="Times New Roman" w:hAnsi="Open Sans" w:cs="Open Sans"/>
          <w:b/>
          <w:bCs/>
          <w:color w:val="161F19"/>
          <w:kern w:val="0"/>
          <w14:ligatures w14:val="none"/>
        </w:rPr>
        <w:t>Key Topics:</w:t>
      </w:r>
    </w:p>
    <w:p w14:paraId="5AF51E8A" w14:textId="77777777" w:rsidR="00D862A9" w:rsidRPr="00D862A9" w:rsidRDefault="00D862A9" w:rsidP="00D862A9">
      <w:pPr>
        <w:numPr>
          <w:ilvl w:val="0"/>
          <w:numId w:val="7"/>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Working across cultures and systems</w:t>
      </w:r>
    </w:p>
    <w:p w14:paraId="08A181AF" w14:textId="77777777" w:rsidR="00D862A9" w:rsidRPr="00D862A9" w:rsidRDefault="00D862A9" w:rsidP="00D862A9">
      <w:pPr>
        <w:numPr>
          <w:ilvl w:val="0"/>
          <w:numId w:val="7"/>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Cultural humility vs. cultural competence</w:t>
      </w:r>
    </w:p>
    <w:p w14:paraId="36F8B91E" w14:textId="77777777" w:rsidR="00D862A9" w:rsidRPr="00D862A9" w:rsidRDefault="00D862A9" w:rsidP="00D862A9">
      <w:pPr>
        <w:numPr>
          <w:ilvl w:val="0"/>
          <w:numId w:val="7"/>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Identifying and addressing personal bias</w:t>
      </w:r>
    </w:p>
    <w:p w14:paraId="7EE2839E" w14:textId="77777777" w:rsidR="00D862A9" w:rsidRPr="00D862A9" w:rsidRDefault="00D862A9" w:rsidP="00D862A9">
      <w:pPr>
        <w:numPr>
          <w:ilvl w:val="0"/>
          <w:numId w:val="7"/>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Culture, social identity, and lived experience</w:t>
      </w:r>
    </w:p>
    <w:p w14:paraId="52E04ECA" w14:textId="77777777" w:rsidR="00D862A9" w:rsidRPr="00D862A9" w:rsidRDefault="00D862A9" w:rsidP="00D862A9">
      <w:pPr>
        <w:numPr>
          <w:ilvl w:val="0"/>
          <w:numId w:val="7"/>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Social determinants of health and population dynamics</w:t>
      </w:r>
    </w:p>
    <w:p w14:paraId="226E1FFD"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Learning Outcomes:</w:t>
      </w:r>
      <w:r w:rsidRPr="00D862A9">
        <w:rPr>
          <w:rFonts w:ascii="Open Sans" w:eastAsia="Times New Roman" w:hAnsi="Open Sans" w:cs="Open Sans"/>
          <w:color w:val="161F19"/>
          <w:kern w:val="0"/>
          <w:sz w:val="21"/>
          <w:szCs w:val="21"/>
          <w14:ligatures w14:val="none"/>
        </w:rPr>
        <w:br/>
        <w:t>By the end of this module, students will be able to:</w:t>
      </w:r>
    </w:p>
    <w:p w14:paraId="75CDE0FB" w14:textId="77777777" w:rsidR="00D862A9" w:rsidRPr="00D862A9" w:rsidRDefault="00D862A9" w:rsidP="00D862A9">
      <w:pPr>
        <w:numPr>
          <w:ilvl w:val="0"/>
          <w:numId w:val="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Explain the value of cultural humility over cultural competence</w:t>
      </w:r>
    </w:p>
    <w:p w14:paraId="763D0699" w14:textId="77777777" w:rsidR="00D862A9" w:rsidRPr="00D862A9" w:rsidRDefault="00D862A9" w:rsidP="00D862A9">
      <w:pPr>
        <w:numPr>
          <w:ilvl w:val="0"/>
          <w:numId w:val="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Identify personal biases and strategies to address them</w:t>
      </w:r>
    </w:p>
    <w:p w14:paraId="1E3320E2" w14:textId="77777777" w:rsidR="00D862A9" w:rsidRPr="00D862A9" w:rsidRDefault="00D862A9" w:rsidP="00D862A9">
      <w:pPr>
        <w:numPr>
          <w:ilvl w:val="0"/>
          <w:numId w:val="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Assess how culture and identity shape health outcomes</w:t>
      </w:r>
    </w:p>
    <w:p w14:paraId="2A8136F9" w14:textId="77777777" w:rsidR="00D862A9" w:rsidRPr="00D862A9" w:rsidRDefault="00000000" w:rsidP="00D862A9">
      <w:pPr>
        <w:spacing w:after="0" w:line="240" w:lineRule="auto"/>
        <w:rPr>
          <w:rFonts w:ascii="Open Sans" w:eastAsia="Times New Roman" w:hAnsi="Open Sans" w:cs="Open Sans"/>
          <w:kern w:val="0"/>
          <w:sz w:val="21"/>
          <w:szCs w:val="21"/>
          <w14:ligatures w14:val="none"/>
        </w:rPr>
      </w:pPr>
      <w:r>
        <w:rPr>
          <w:rFonts w:ascii="Times New Roman" w:eastAsia="Times New Roman" w:hAnsi="Times New Roman" w:cs="Times New Roman"/>
          <w:kern w:val="0"/>
          <w14:ligatures w14:val="none"/>
        </w:rPr>
        <w:pict w14:anchorId="7B724A93">
          <v:rect id="_x0000_i1029" style="width:0;height:1.5pt" o:hralign="center" o:hrstd="t" o:hr="t" fillcolor="#a0a0a0" stroked="f"/>
        </w:pict>
      </w:r>
    </w:p>
    <w:p w14:paraId="3A26C320" w14:textId="77777777" w:rsidR="00D862A9" w:rsidRPr="00D862A9" w:rsidRDefault="00D862A9" w:rsidP="00D862A9">
      <w:pPr>
        <w:shd w:val="clear" w:color="auto" w:fill="FFFFFF"/>
        <w:spacing w:after="240" w:line="660" w:lineRule="atLeast"/>
        <w:outlineLvl w:val="1"/>
        <w:rPr>
          <w:rFonts w:ascii="Open Sans" w:eastAsia="Times New Roman" w:hAnsi="Open Sans" w:cs="Open Sans"/>
          <w:color w:val="161F19"/>
          <w:kern w:val="0"/>
          <w:sz w:val="36"/>
          <w:szCs w:val="36"/>
          <w14:ligatures w14:val="none"/>
        </w:rPr>
      </w:pPr>
      <w:r w:rsidRPr="00D862A9">
        <w:rPr>
          <w:rFonts w:ascii="Open Sans" w:eastAsia="Times New Roman" w:hAnsi="Open Sans" w:cs="Open Sans"/>
          <w:b/>
          <w:bCs/>
          <w:color w:val="161F19"/>
          <w:kern w:val="0"/>
          <w:sz w:val="36"/>
          <w:szCs w:val="36"/>
          <w14:ligatures w14:val="none"/>
        </w:rPr>
        <w:t>Module 4: Outreach, Engagement, and Community Navigation</w:t>
      </w:r>
    </w:p>
    <w:p w14:paraId="7C188634"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Overview:</w:t>
      </w:r>
      <w:r w:rsidRPr="00D862A9">
        <w:rPr>
          <w:rFonts w:ascii="Open Sans" w:eastAsia="Times New Roman" w:hAnsi="Open Sans" w:cs="Open Sans"/>
          <w:color w:val="161F19"/>
          <w:kern w:val="0"/>
          <w:sz w:val="21"/>
          <w:szCs w:val="21"/>
          <w14:ligatures w14:val="none"/>
        </w:rPr>
        <w:br/>
        <w:t>This module develops students’ abilities to engage communities, build trust, navigate systems, and connect individuals with resources through effective outreach and navigation strategies.</w:t>
      </w:r>
    </w:p>
    <w:p w14:paraId="53E16217" w14:textId="77777777" w:rsidR="00D862A9" w:rsidRPr="00D862A9" w:rsidRDefault="00D862A9" w:rsidP="00D862A9">
      <w:pPr>
        <w:shd w:val="clear" w:color="auto" w:fill="FFFFFF"/>
        <w:spacing w:after="240" w:line="420" w:lineRule="atLeast"/>
        <w:outlineLvl w:val="3"/>
        <w:rPr>
          <w:rFonts w:ascii="Open Sans" w:eastAsia="Times New Roman" w:hAnsi="Open Sans" w:cs="Open Sans"/>
          <w:b/>
          <w:bCs/>
          <w:color w:val="161F19"/>
          <w:kern w:val="0"/>
          <w14:ligatures w14:val="none"/>
        </w:rPr>
      </w:pPr>
      <w:r w:rsidRPr="00D862A9">
        <w:rPr>
          <w:rFonts w:ascii="Open Sans" w:eastAsia="Times New Roman" w:hAnsi="Open Sans" w:cs="Open Sans"/>
          <w:b/>
          <w:bCs/>
          <w:color w:val="161F19"/>
          <w:kern w:val="0"/>
          <w14:ligatures w14:val="none"/>
        </w:rPr>
        <w:t>Key Topics:</w:t>
      </w:r>
    </w:p>
    <w:p w14:paraId="087CE719" w14:textId="77777777" w:rsidR="00D862A9" w:rsidRPr="00D862A9" w:rsidRDefault="00D862A9" w:rsidP="00D862A9">
      <w:pPr>
        <w:numPr>
          <w:ilvl w:val="0"/>
          <w:numId w:val="10"/>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Outreach strategies and engagement techniques</w:t>
      </w:r>
    </w:p>
    <w:p w14:paraId="3ABA5C49" w14:textId="77777777" w:rsidR="00D862A9" w:rsidRPr="00D862A9" w:rsidRDefault="00D862A9" w:rsidP="00D862A9">
      <w:pPr>
        <w:numPr>
          <w:ilvl w:val="0"/>
          <w:numId w:val="10"/>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Trust-building in community settings</w:t>
      </w:r>
    </w:p>
    <w:p w14:paraId="1A732AD2" w14:textId="77777777" w:rsidR="00D862A9" w:rsidRPr="00D862A9" w:rsidRDefault="00D862A9" w:rsidP="00D862A9">
      <w:pPr>
        <w:numPr>
          <w:ilvl w:val="0"/>
          <w:numId w:val="10"/>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Navigation of healthcare and social service systems</w:t>
      </w:r>
    </w:p>
    <w:p w14:paraId="4F3E8D02" w14:textId="77777777" w:rsidR="00D862A9" w:rsidRPr="00D862A9" w:rsidRDefault="00D862A9" w:rsidP="00D862A9">
      <w:pPr>
        <w:numPr>
          <w:ilvl w:val="0"/>
          <w:numId w:val="10"/>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Resource identification, referral, and care coordination</w:t>
      </w:r>
    </w:p>
    <w:p w14:paraId="2DB473F3" w14:textId="77777777" w:rsidR="00D862A9" w:rsidRPr="00D862A9" w:rsidRDefault="00D862A9" w:rsidP="00D862A9">
      <w:pPr>
        <w:numPr>
          <w:ilvl w:val="0"/>
          <w:numId w:val="10"/>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Documentation and organizational skills</w:t>
      </w:r>
    </w:p>
    <w:p w14:paraId="0C0255C2"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Learning Outcomes:</w:t>
      </w:r>
      <w:r w:rsidRPr="00D862A9">
        <w:rPr>
          <w:rFonts w:ascii="Open Sans" w:eastAsia="Times New Roman" w:hAnsi="Open Sans" w:cs="Open Sans"/>
          <w:color w:val="161F19"/>
          <w:kern w:val="0"/>
          <w:sz w:val="21"/>
          <w:szCs w:val="21"/>
          <w14:ligatures w14:val="none"/>
        </w:rPr>
        <w:br/>
        <w:t>By the end of this module, students will be able to:</w:t>
      </w:r>
    </w:p>
    <w:p w14:paraId="50A0A288" w14:textId="77777777" w:rsidR="00D862A9" w:rsidRPr="00D862A9" w:rsidRDefault="00D862A9" w:rsidP="00D862A9">
      <w:pPr>
        <w:numPr>
          <w:ilvl w:val="0"/>
          <w:numId w:val="1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Conduct effective outreach and build trust in diverse communities</w:t>
      </w:r>
    </w:p>
    <w:p w14:paraId="3D8817F1" w14:textId="77777777" w:rsidR="00D862A9" w:rsidRPr="00D862A9" w:rsidRDefault="00D862A9" w:rsidP="00D862A9">
      <w:pPr>
        <w:numPr>
          <w:ilvl w:val="0"/>
          <w:numId w:val="1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Navigate and connect clients to relevant resources</w:t>
      </w:r>
    </w:p>
    <w:p w14:paraId="290B5EE8" w14:textId="77777777" w:rsidR="00D862A9" w:rsidRPr="00D862A9" w:rsidRDefault="00D862A9" w:rsidP="00D862A9">
      <w:pPr>
        <w:numPr>
          <w:ilvl w:val="0"/>
          <w:numId w:val="1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lastRenderedPageBreak/>
        <w:t>Document interactions and coordinate care efficiently</w:t>
      </w:r>
    </w:p>
    <w:p w14:paraId="3444A267" w14:textId="77777777" w:rsidR="00D862A9" w:rsidRPr="00D862A9" w:rsidRDefault="00000000" w:rsidP="00D862A9">
      <w:pPr>
        <w:spacing w:after="0" w:line="240" w:lineRule="auto"/>
        <w:rPr>
          <w:rFonts w:ascii="Open Sans" w:eastAsia="Times New Roman" w:hAnsi="Open Sans" w:cs="Open Sans"/>
          <w:kern w:val="0"/>
          <w:sz w:val="21"/>
          <w:szCs w:val="21"/>
          <w14:ligatures w14:val="none"/>
        </w:rPr>
      </w:pPr>
      <w:r>
        <w:rPr>
          <w:rFonts w:ascii="Times New Roman" w:eastAsia="Times New Roman" w:hAnsi="Times New Roman" w:cs="Times New Roman"/>
          <w:kern w:val="0"/>
          <w14:ligatures w14:val="none"/>
        </w:rPr>
        <w:pict w14:anchorId="6AA3F4C4">
          <v:rect id="_x0000_i1030" style="width:0;height:1.5pt" o:hralign="center" o:hrstd="t" o:hr="t" fillcolor="#a0a0a0" stroked="f"/>
        </w:pict>
      </w:r>
    </w:p>
    <w:p w14:paraId="48172521" w14:textId="77777777" w:rsidR="00D862A9" w:rsidRPr="00D862A9" w:rsidRDefault="00D862A9" w:rsidP="00D862A9">
      <w:pPr>
        <w:shd w:val="clear" w:color="auto" w:fill="FFFFFF"/>
        <w:spacing w:after="240" w:line="660" w:lineRule="atLeast"/>
        <w:outlineLvl w:val="1"/>
        <w:rPr>
          <w:rFonts w:ascii="Open Sans" w:eastAsia="Times New Roman" w:hAnsi="Open Sans" w:cs="Open Sans"/>
          <w:color w:val="161F19"/>
          <w:kern w:val="0"/>
          <w:sz w:val="36"/>
          <w:szCs w:val="36"/>
          <w14:ligatures w14:val="none"/>
        </w:rPr>
      </w:pPr>
      <w:r w:rsidRPr="00D862A9">
        <w:rPr>
          <w:rFonts w:ascii="Open Sans" w:eastAsia="Times New Roman" w:hAnsi="Open Sans" w:cs="Open Sans"/>
          <w:b/>
          <w:bCs/>
          <w:color w:val="161F19"/>
          <w:kern w:val="0"/>
          <w:sz w:val="36"/>
          <w:szCs w:val="36"/>
          <w14:ligatures w14:val="none"/>
        </w:rPr>
        <w:t>Module 5: Safety, Wellness, and Self-Care</w:t>
      </w:r>
    </w:p>
    <w:p w14:paraId="3AF8496A"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Overview:</w:t>
      </w:r>
      <w:r w:rsidRPr="00D862A9">
        <w:rPr>
          <w:rFonts w:ascii="Open Sans" w:eastAsia="Times New Roman" w:hAnsi="Open Sans" w:cs="Open Sans"/>
          <w:color w:val="161F19"/>
          <w:kern w:val="0"/>
          <w:sz w:val="21"/>
          <w:szCs w:val="21"/>
          <w14:ligatures w14:val="none"/>
        </w:rPr>
        <w:br/>
        <w:t>This module emphasizes personal and client safety, situational awareness, and self-care strategies to prevent burnout and promote wellness among CHWs.</w:t>
      </w:r>
    </w:p>
    <w:p w14:paraId="62254CF5" w14:textId="77777777" w:rsidR="00D862A9" w:rsidRPr="00D862A9" w:rsidRDefault="00D862A9" w:rsidP="00D862A9">
      <w:pPr>
        <w:shd w:val="clear" w:color="auto" w:fill="FFFFFF"/>
        <w:spacing w:after="240" w:line="420" w:lineRule="atLeast"/>
        <w:outlineLvl w:val="3"/>
        <w:rPr>
          <w:rFonts w:ascii="Open Sans" w:eastAsia="Times New Roman" w:hAnsi="Open Sans" w:cs="Open Sans"/>
          <w:b/>
          <w:bCs/>
          <w:color w:val="161F19"/>
          <w:kern w:val="0"/>
          <w14:ligatures w14:val="none"/>
        </w:rPr>
      </w:pPr>
      <w:r w:rsidRPr="00D862A9">
        <w:rPr>
          <w:rFonts w:ascii="Open Sans" w:eastAsia="Times New Roman" w:hAnsi="Open Sans" w:cs="Open Sans"/>
          <w:b/>
          <w:bCs/>
          <w:color w:val="161F19"/>
          <w:kern w:val="0"/>
          <w14:ligatures w14:val="none"/>
        </w:rPr>
        <w:t>Key Topics:</w:t>
      </w:r>
    </w:p>
    <w:p w14:paraId="4C0650F5" w14:textId="77777777" w:rsidR="00D862A9" w:rsidRPr="00D862A9" w:rsidRDefault="00D862A9" w:rsidP="00D862A9">
      <w:pPr>
        <w:numPr>
          <w:ilvl w:val="0"/>
          <w:numId w:val="13"/>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Client and personal safety in the field</w:t>
      </w:r>
    </w:p>
    <w:p w14:paraId="295CADCF" w14:textId="77777777" w:rsidR="00D862A9" w:rsidRPr="00D862A9" w:rsidRDefault="00D862A9" w:rsidP="00D862A9">
      <w:pPr>
        <w:numPr>
          <w:ilvl w:val="0"/>
          <w:numId w:val="13"/>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Situational awareness and de-escalation</w:t>
      </w:r>
    </w:p>
    <w:p w14:paraId="638499C4" w14:textId="77777777" w:rsidR="00D862A9" w:rsidRPr="00D862A9" w:rsidRDefault="00D862A9" w:rsidP="00D862A9">
      <w:pPr>
        <w:numPr>
          <w:ilvl w:val="0"/>
          <w:numId w:val="13"/>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Emotional labor, stress, and burnout prevention</w:t>
      </w:r>
    </w:p>
    <w:p w14:paraId="710BDD8D" w14:textId="77777777" w:rsidR="00D862A9" w:rsidRPr="00D862A9" w:rsidRDefault="00D862A9" w:rsidP="00D862A9">
      <w:pPr>
        <w:numPr>
          <w:ilvl w:val="0"/>
          <w:numId w:val="13"/>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Self-care strategies for CHWs</w:t>
      </w:r>
    </w:p>
    <w:p w14:paraId="6F3F52E5" w14:textId="77777777" w:rsidR="00D862A9" w:rsidRPr="00D862A9" w:rsidRDefault="00D862A9" w:rsidP="00D862A9">
      <w:pPr>
        <w:numPr>
          <w:ilvl w:val="0"/>
          <w:numId w:val="13"/>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Maintaining professional boundaries related to wellness</w:t>
      </w:r>
    </w:p>
    <w:p w14:paraId="705D4BEC"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Learning Outcomes:</w:t>
      </w:r>
      <w:r w:rsidRPr="00D862A9">
        <w:rPr>
          <w:rFonts w:ascii="Open Sans" w:eastAsia="Times New Roman" w:hAnsi="Open Sans" w:cs="Open Sans"/>
          <w:color w:val="161F19"/>
          <w:kern w:val="0"/>
          <w:sz w:val="21"/>
          <w:szCs w:val="21"/>
          <w14:ligatures w14:val="none"/>
        </w:rPr>
        <w:br/>
        <w:t>By the end of this module, students will be able to:</w:t>
      </w:r>
    </w:p>
    <w:p w14:paraId="46367E71" w14:textId="77777777" w:rsidR="00D862A9" w:rsidRPr="00D862A9" w:rsidRDefault="00D862A9" w:rsidP="00D862A9">
      <w:pPr>
        <w:numPr>
          <w:ilvl w:val="0"/>
          <w:numId w:val="15"/>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Apply safety and de-escalation strategies in the community</w:t>
      </w:r>
    </w:p>
    <w:p w14:paraId="339D897F" w14:textId="77777777" w:rsidR="00D862A9" w:rsidRPr="00D862A9" w:rsidRDefault="00D862A9" w:rsidP="00D862A9">
      <w:pPr>
        <w:numPr>
          <w:ilvl w:val="0"/>
          <w:numId w:val="15"/>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Recognize signs of burnout and implement self-care techniques</w:t>
      </w:r>
    </w:p>
    <w:p w14:paraId="3DB09BD0" w14:textId="77777777" w:rsidR="00D862A9" w:rsidRPr="00D862A9" w:rsidRDefault="00D862A9" w:rsidP="00D862A9">
      <w:pPr>
        <w:numPr>
          <w:ilvl w:val="0"/>
          <w:numId w:val="15"/>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Maintain professional boundaries while supporting wellness</w:t>
      </w:r>
    </w:p>
    <w:p w14:paraId="3B5649C3" w14:textId="77777777" w:rsidR="00D862A9" w:rsidRPr="00D862A9" w:rsidRDefault="00000000" w:rsidP="00D862A9">
      <w:pPr>
        <w:spacing w:after="0" w:line="240" w:lineRule="auto"/>
        <w:rPr>
          <w:rFonts w:ascii="Open Sans" w:eastAsia="Times New Roman" w:hAnsi="Open Sans" w:cs="Open Sans"/>
          <w:kern w:val="0"/>
          <w:sz w:val="21"/>
          <w:szCs w:val="21"/>
          <w14:ligatures w14:val="none"/>
        </w:rPr>
      </w:pPr>
      <w:r>
        <w:rPr>
          <w:rFonts w:ascii="Times New Roman" w:eastAsia="Times New Roman" w:hAnsi="Times New Roman" w:cs="Times New Roman"/>
          <w:kern w:val="0"/>
          <w14:ligatures w14:val="none"/>
        </w:rPr>
        <w:pict w14:anchorId="2EF1FDB6">
          <v:rect id="_x0000_i1031" style="width:0;height:1.5pt" o:hralign="center" o:hrstd="t" o:hr="t" fillcolor="#a0a0a0" stroked="f"/>
        </w:pict>
      </w:r>
    </w:p>
    <w:p w14:paraId="78589773" w14:textId="760B7778" w:rsidR="00D862A9" w:rsidRPr="00D862A9" w:rsidRDefault="00D862A9" w:rsidP="00D862A9">
      <w:pPr>
        <w:shd w:val="clear" w:color="auto" w:fill="FFFFFF"/>
        <w:spacing w:after="240" w:line="660" w:lineRule="atLeast"/>
        <w:outlineLvl w:val="1"/>
        <w:rPr>
          <w:rFonts w:ascii="Open Sans" w:eastAsia="Times New Roman" w:hAnsi="Open Sans" w:cs="Open Sans"/>
          <w:color w:val="161F19"/>
          <w:kern w:val="0"/>
          <w:sz w:val="36"/>
          <w:szCs w:val="36"/>
          <w14:ligatures w14:val="none"/>
        </w:rPr>
      </w:pPr>
      <w:r w:rsidRPr="00D862A9">
        <w:rPr>
          <w:rFonts w:ascii="Open Sans" w:eastAsia="Times New Roman" w:hAnsi="Open Sans" w:cs="Open Sans"/>
          <w:b/>
          <w:bCs/>
          <w:color w:val="161F19"/>
          <w:kern w:val="0"/>
          <w:sz w:val="36"/>
          <w:szCs w:val="36"/>
          <w14:ligatures w14:val="none"/>
        </w:rPr>
        <w:t>Module 6: Delivering Safe, Quality Community Health Support</w:t>
      </w:r>
    </w:p>
    <w:p w14:paraId="79B72044" w14:textId="3FA7766B"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Overview:</w:t>
      </w:r>
      <w:r w:rsidRPr="00D862A9">
        <w:rPr>
          <w:rFonts w:ascii="Open Sans" w:eastAsia="Times New Roman" w:hAnsi="Open Sans" w:cs="Open Sans"/>
          <w:color w:val="161F19"/>
          <w:kern w:val="0"/>
          <w:sz w:val="21"/>
          <w:szCs w:val="21"/>
          <w14:ligatures w14:val="none"/>
        </w:rPr>
        <w:br/>
        <w:t>This module introduces principles and practices for delivering safe, ethical, and high-quality community health support, including confidentiality, informed consent, and effective service delivery.</w:t>
      </w:r>
      <w:r w:rsidR="004F2716" w:rsidRPr="004F2716">
        <w:rPr>
          <w:rFonts w:ascii="Times New Roman" w:eastAsia="Times New Roman" w:hAnsi="Times New Roman" w:cs="Times New Roman"/>
          <w:kern w:val="0"/>
          <w14:ligatures w14:val="none"/>
        </w:rPr>
        <w:t xml:space="preserve"> </w:t>
      </w:r>
    </w:p>
    <w:p w14:paraId="015DDCE6" w14:textId="77777777" w:rsidR="00D862A9" w:rsidRPr="00D862A9" w:rsidRDefault="00D862A9" w:rsidP="00D862A9">
      <w:pPr>
        <w:shd w:val="clear" w:color="auto" w:fill="FFFFFF"/>
        <w:spacing w:after="240" w:line="420" w:lineRule="atLeast"/>
        <w:outlineLvl w:val="3"/>
        <w:rPr>
          <w:rFonts w:ascii="Open Sans" w:eastAsia="Times New Roman" w:hAnsi="Open Sans" w:cs="Open Sans"/>
          <w:b/>
          <w:bCs/>
          <w:color w:val="161F19"/>
          <w:kern w:val="0"/>
          <w14:ligatures w14:val="none"/>
        </w:rPr>
      </w:pPr>
      <w:r w:rsidRPr="00D862A9">
        <w:rPr>
          <w:rFonts w:ascii="Open Sans" w:eastAsia="Times New Roman" w:hAnsi="Open Sans" w:cs="Open Sans"/>
          <w:b/>
          <w:bCs/>
          <w:color w:val="161F19"/>
          <w:kern w:val="0"/>
          <w14:ligatures w14:val="none"/>
        </w:rPr>
        <w:t>Key Topics:</w:t>
      </w:r>
    </w:p>
    <w:p w14:paraId="08F01157" w14:textId="77777777" w:rsidR="00D862A9" w:rsidRPr="00D862A9" w:rsidRDefault="00D862A9" w:rsidP="00D862A9">
      <w:pPr>
        <w:numPr>
          <w:ilvl w:val="0"/>
          <w:numId w:val="16"/>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Supporting individuals in healthcare settings</w:t>
      </w:r>
    </w:p>
    <w:p w14:paraId="7CD5E968" w14:textId="77777777" w:rsidR="00D862A9" w:rsidRPr="00D862A9" w:rsidRDefault="00D862A9" w:rsidP="00D862A9">
      <w:pPr>
        <w:numPr>
          <w:ilvl w:val="0"/>
          <w:numId w:val="16"/>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Understanding healthcare resources and services</w:t>
      </w:r>
    </w:p>
    <w:p w14:paraId="356825F8" w14:textId="77777777" w:rsidR="00D862A9" w:rsidRPr="00D862A9" w:rsidRDefault="00D862A9" w:rsidP="00D862A9">
      <w:pPr>
        <w:numPr>
          <w:ilvl w:val="0"/>
          <w:numId w:val="16"/>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Confidentiality and informed consent</w:t>
      </w:r>
    </w:p>
    <w:p w14:paraId="77855B9B" w14:textId="77777777" w:rsidR="00D862A9" w:rsidRPr="00D862A9" w:rsidRDefault="00D862A9" w:rsidP="00D862A9">
      <w:pPr>
        <w:numPr>
          <w:ilvl w:val="0"/>
          <w:numId w:val="16"/>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Ethical service delivery and documentation</w:t>
      </w:r>
    </w:p>
    <w:p w14:paraId="52183235" w14:textId="77777777" w:rsidR="00D862A9" w:rsidRPr="00D862A9" w:rsidRDefault="00D862A9" w:rsidP="00D862A9">
      <w:pPr>
        <w:numPr>
          <w:ilvl w:val="0"/>
          <w:numId w:val="16"/>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Quality assurance in CHW practice</w:t>
      </w:r>
    </w:p>
    <w:p w14:paraId="21128F38"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Learning Outcomes:</w:t>
      </w:r>
      <w:r w:rsidRPr="00D862A9">
        <w:rPr>
          <w:rFonts w:ascii="Open Sans" w:eastAsia="Times New Roman" w:hAnsi="Open Sans" w:cs="Open Sans"/>
          <w:color w:val="161F19"/>
          <w:kern w:val="0"/>
          <w:sz w:val="21"/>
          <w:szCs w:val="21"/>
          <w14:ligatures w14:val="none"/>
        </w:rPr>
        <w:br/>
        <w:t>By the end of this module, students will be able to:</w:t>
      </w:r>
    </w:p>
    <w:p w14:paraId="600D1C80" w14:textId="77777777" w:rsidR="00D862A9" w:rsidRPr="00D862A9" w:rsidRDefault="00D862A9" w:rsidP="00D862A9">
      <w:pPr>
        <w:numPr>
          <w:ilvl w:val="0"/>
          <w:numId w:val="18"/>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Deliver community health support that is safe, ethical, and client-centered</w:t>
      </w:r>
    </w:p>
    <w:p w14:paraId="720B4D70" w14:textId="77777777" w:rsidR="00D862A9" w:rsidRPr="00D862A9" w:rsidRDefault="00D862A9" w:rsidP="00D862A9">
      <w:pPr>
        <w:numPr>
          <w:ilvl w:val="0"/>
          <w:numId w:val="18"/>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Uphold confidentiality and informed consent in all interactions</w:t>
      </w:r>
    </w:p>
    <w:p w14:paraId="36A6B3F4" w14:textId="63D4A2E9" w:rsidR="00D862A9" w:rsidRPr="00D862A9" w:rsidRDefault="00D862A9" w:rsidP="00D862A9">
      <w:pPr>
        <w:numPr>
          <w:ilvl w:val="0"/>
          <w:numId w:val="18"/>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lastRenderedPageBreak/>
        <w:t>Accurately document and report CHW activities</w:t>
      </w:r>
      <w:r w:rsidR="00000000">
        <w:rPr>
          <w:rFonts w:ascii="Times New Roman" w:eastAsia="Times New Roman" w:hAnsi="Times New Roman" w:cs="Times New Roman"/>
          <w:kern w:val="0"/>
          <w14:ligatures w14:val="none"/>
        </w:rPr>
        <w:pict w14:anchorId="1676BA45">
          <v:rect id="_x0000_i1032" style="width:0;height:1.5pt" o:hralign="center" o:hrstd="t" o:hr="t" fillcolor="#a0a0a0" stroked="f"/>
        </w:pict>
      </w:r>
    </w:p>
    <w:p w14:paraId="60FE476F" w14:textId="77777777" w:rsidR="00D862A9" w:rsidRPr="00D862A9" w:rsidRDefault="00D862A9" w:rsidP="00D862A9">
      <w:pPr>
        <w:shd w:val="clear" w:color="auto" w:fill="FFFFFF"/>
        <w:spacing w:after="240" w:line="480" w:lineRule="atLeast"/>
        <w:outlineLvl w:val="2"/>
        <w:rPr>
          <w:rFonts w:ascii="Open Sans" w:eastAsia="Times New Roman" w:hAnsi="Open Sans" w:cs="Open Sans"/>
          <w:b/>
          <w:bCs/>
          <w:color w:val="161F19"/>
          <w:kern w:val="0"/>
          <w:sz w:val="36"/>
          <w:szCs w:val="36"/>
          <w14:ligatures w14:val="none"/>
        </w:rPr>
      </w:pPr>
      <w:r w:rsidRPr="00D862A9">
        <w:rPr>
          <w:rFonts w:ascii="Open Sans" w:eastAsia="Times New Roman" w:hAnsi="Open Sans" w:cs="Open Sans"/>
          <w:b/>
          <w:bCs/>
          <w:color w:val="161F19"/>
          <w:kern w:val="0"/>
          <w:sz w:val="36"/>
          <w:szCs w:val="36"/>
          <w14:ligatures w14:val="none"/>
        </w:rPr>
        <w:t>Module 7: Advocacy, Capacity Building, and Teaching</w:t>
      </w:r>
    </w:p>
    <w:p w14:paraId="1607558D" w14:textId="7BFE2592"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14:ligatures w14:val="none"/>
        </w:rPr>
        <w:t>Overview:</w:t>
      </w:r>
      <w:r w:rsidRPr="00D862A9">
        <w:rPr>
          <w:rFonts w:ascii="Open Sans" w:eastAsia="Times New Roman" w:hAnsi="Open Sans" w:cs="Open Sans"/>
          <w:color w:val="161F19"/>
          <w:kern w:val="0"/>
          <w:sz w:val="21"/>
          <w:szCs w:val="21"/>
          <w14:ligatures w14:val="none"/>
        </w:rPr>
        <w:br/>
        <w:t>This module focuses on the essential roles that C</w:t>
      </w:r>
      <w:r w:rsidR="004F2716">
        <w:rPr>
          <w:rFonts w:ascii="Open Sans" w:eastAsia="Times New Roman" w:hAnsi="Open Sans" w:cs="Open Sans"/>
          <w:color w:val="161F19"/>
          <w:kern w:val="0"/>
          <w:sz w:val="21"/>
          <w:szCs w:val="21"/>
          <w14:ligatures w14:val="none"/>
        </w:rPr>
        <w:t>HWs</w:t>
      </w:r>
      <w:r w:rsidRPr="00D862A9">
        <w:rPr>
          <w:rFonts w:ascii="Open Sans" w:eastAsia="Times New Roman" w:hAnsi="Open Sans" w:cs="Open Sans"/>
          <w:color w:val="161F19"/>
          <w:kern w:val="0"/>
          <w:sz w:val="21"/>
          <w:szCs w:val="21"/>
          <w14:ligatures w14:val="none"/>
        </w:rPr>
        <w:t xml:space="preserve"> play in advocating for individuals and communities, building capacity within groups, and serving as educators. Students will learn strategies to empower clients, facilitate community change, and teach health information effectively.</w:t>
      </w:r>
    </w:p>
    <w:p w14:paraId="3269CF1A" w14:textId="5FF45922" w:rsidR="00D862A9" w:rsidRPr="00D862A9" w:rsidRDefault="00D862A9" w:rsidP="00D862A9">
      <w:pPr>
        <w:shd w:val="clear" w:color="auto" w:fill="FFFFFF"/>
        <w:spacing w:after="0" w:line="240" w:lineRule="auto"/>
        <w:rPr>
          <w:rFonts w:ascii="Open Sans" w:eastAsia="Times New Roman" w:hAnsi="Open Sans" w:cs="Open Sans"/>
          <w:color w:val="000000"/>
          <w:kern w:val="0"/>
          <w:sz w:val="21"/>
          <w:szCs w:val="21"/>
          <w14:ligatures w14:val="none"/>
        </w:rPr>
      </w:pPr>
    </w:p>
    <w:p w14:paraId="0CC4965B" w14:textId="44CDD00B" w:rsidR="00D862A9" w:rsidRPr="00635DE2" w:rsidRDefault="00D862A9" w:rsidP="00635DE2">
      <w:pPr>
        <w:shd w:val="clear" w:color="auto" w:fill="FFFFFF"/>
        <w:spacing w:after="240" w:line="420" w:lineRule="atLeast"/>
        <w:outlineLvl w:val="3"/>
        <w:rPr>
          <w:rFonts w:ascii="Open Sans" w:eastAsia="Times New Roman" w:hAnsi="Open Sans" w:cs="Open Sans"/>
          <w:b/>
          <w:bCs/>
          <w:color w:val="161F19"/>
          <w:kern w:val="0"/>
          <w14:ligatures w14:val="none"/>
        </w:rPr>
      </w:pPr>
      <w:r w:rsidRPr="00D862A9">
        <w:rPr>
          <w:rFonts w:ascii="Open Sans" w:eastAsia="Times New Roman" w:hAnsi="Open Sans" w:cs="Open Sans"/>
          <w:b/>
          <w:bCs/>
          <w:color w:val="161F19"/>
          <w:kern w:val="0"/>
          <w14:ligatures w14:val="none"/>
        </w:rPr>
        <w:t>Key Topics:</w:t>
      </w:r>
    </w:p>
    <w:p w14:paraId="6CC8D4D5" w14:textId="77777777" w:rsidR="00D862A9" w:rsidRPr="00D862A9" w:rsidRDefault="00D862A9" w:rsidP="00635DE2">
      <w:pPr>
        <w:numPr>
          <w:ilvl w:val="0"/>
          <w:numId w:val="1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The CHW’s role as an advocate for clients and communities</w:t>
      </w:r>
    </w:p>
    <w:p w14:paraId="6F99DCEC" w14:textId="77777777" w:rsidR="00D862A9" w:rsidRPr="00D862A9" w:rsidRDefault="00D862A9" w:rsidP="00635DE2">
      <w:pPr>
        <w:numPr>
          <w:ilvl w:val="0"/>
          <w:numId w:val="1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Identifying social and health inequities</w:t>
      </w:r>
    </w:p>
    <w:p w14:paraId="02466AE8" w14:textId="07EEA587" w:rsidR="00D862A9" w:rsidRPr="00635DE2" w:rsidRDefault="00D862A9" w:rsidP="00635DE2">
      <w:pPr>
        <w:numPr>
          <w:ilvl w:val="0"/>
          <w:numId w:val="1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Strategies for effective advocacy at individual and systems levels</w:t>
      </w:r>
    </w:p>
    <w:p w14:paraId="628002BF" w14:textId="77777777" w:rsidR="00D862A9" w:rsidRPr="00D862A9" w:rsidRDefault="00D862A9" w:rsidP="00635DE2">
      <w:pPr>
        <w:numPr>
          <w:ilvl w:val="0"/>
          <w:numId w:val="1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Helping communities and individuals develop skills and resources</w:t>
      </w:r>
    </w:p>
    <w:p w14:paraId="63F649A1" w14:textId="77777777" w:rsidR="00D862A9" w:rsidRPr="00D862A9" w:rsidRDefault="00D862A9" w:rsidP="00635DE2">
      <w:pPr>
        <w:numPr>
          <w:ilvl w:val="0"/>
          <w:numId w:val="1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Mobilizing community assets</w:t>
      </w:r>
    </w:p>
    <w:p w14:paraId="3FEABD05" w14:textId="502D99F5" w:rsidR="00D862A9" w:rsidRPr="00635DE2" w:rsidRDefault="00D862A9" w:rsidP="00635DE2">
      <w:pPr>
        <w:numPr>
          <w:ilvl w:val="0"/>
          <w:numId w:val="1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Partnership and coalition building</w:t>
      </w:r>
    </w:p>
    <w:p w14:paraId="2B6234DF" w14:textId="77777777" w:rsidR="00D862A9" w:rsidRPr="00D862A9" w:rsidRDefault="00D862A9" w:rsidP="00635DE2">
      <w:pPr>
        <w:numPr>
          <w:ilvl w:val="0"/>
          <w:numId w:val="1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Adult learning principles</w:t>
      </w:r>
    </w:p>
    <w:p w14:paraId="7193107F" w14:textId="77777777" w:rsidR="00D862A9" w:rsidRPr="00D862A9" w:rsidRDefault="00D862A9" w:rsidP="00635DE2">
      <w:pPr>
        <w:numPr>
          <w:ilvl w:val="0"/>
          <w:numId w:val="1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Planning and delivering effective health education</w:t>
      </w:r>
    </w:p>
    <w:p w14:paraId="31ECCEE6" w14:textId="77777777" w:rsidR="00D862A9" w:rsidRPr="00D862A9" w:rsidRDefault="00D862A9" w:rsidP="00635DE2">
      <w:pPr>
        <w:numPr>
          <w:ilvl w:val="0"/>
          <w:numId w:val="1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Culturally appropriate communication</w:t>
      </w:r>
    </w:p>
    <w:p w14:paraId="64CA23A5" w14:textId="77777777" w:rsidR="00D862A9" w:rsidRPr="00D862A9" w:rsidRDefault="00D862A9" w:rsidP="00635DE2">
      <w:pPr>
        <w:numPr>
          <w:ilvl w:val="0"/>
          <w:numId w:val="19"/>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Evaluating teaching effectiveness</w:t>
      </w:r>
    </w:p>
    <w:p w14:paraId="39C665D5" w14:textId="3D2C3CA8" w:rsidR="00D862A9" w:rsidRPr="00D862A9" w:rsidRDefault="00D862A9" w:rsidP="00D862A9">
      <w:pPr>
        <w:shd w:val="clear" w:color="auto" w:fill="FFFFFF"/>
        <w:spacing w:after="0" w:line="240" w:lineRule="auto"/>
        <w:rPr>
          <w:rFonts w:ascii="Open Sans" w:eastAsia="Times New Roman" w:hAnsi="Open Sans" w:cs="Open Sans"/>
          <w:color w:val="000000"/>
          <w:kern w:val="0"/>
          <w:sz w:val="21"/>
          <w:szCs w:val="21"/>
          <w14:ligatures w14:val="none"/>
        </w:rPr>
      </w:pPr>
    </w:p>
    <w:p w14:paraId="08208EA3" w14:textId="4C38E168" w:rsidR="00D862A9" w:rsidRPr="00D862A9" w:rsidRDefault="00D862A9" w:rsidP="00D862A9">
      <w:pPr>
        <w:shd w:val="clear" w:color="auto" w:fill="FFFFFF"/>
        <w:spacing w:after="0" w:line="240" w:lineRule="auto"/>
        <w:rPr>
          <w:rFonts w:ascii="Open Sans" w:eastAsia="Times New Roman" w:hAnsi="Open Sans" w:cs="Open Sans"/>
          <w:color w:val="000000"/>
          <w:kern w:val="0"/>
          <w:sz w:val="21"/>
          <w:szCs w:val="21"/>
          <w14:ligatures w14:val="none"/>
        </w:rPr>
      </w:pPr>
    </w:p>
    <w:p w14:paraId="640CC17A"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sz w:val="21"/>
          <w:szCs w:val="21"/>
          <w14:ligatures w14:val="none"/>
        </w:rPr>
        <w:t>Learning Outcomes:</w:t>
      </w:r>
      <w:r w:rsidRPr="00D862A9">
        <w:rPr>
          <w:rFonts w:ascii="Open Sans" w:eastAsia="Times New Roman" w:hAnsi="Open Sans" w:cs="Open Sans"/>
          <w:color w:val="161F19"/>
          <w:kern w:val="0"/>
          <w:sz w:val="21"/>
          <w:szCs w:val="21"/>
          <w14:ligatures w14:val="none"/>
        </w:rPr>
        <w:br/>
        <w:t>By the end of this module, students will be able to:</w:t>
      </w:r>
    </w:p>
    <w:p w14:paraId="58676359" w14:textId="77777777" w:rsidR="00D862A9" w:rsidRPr="00D862A9" w:rsidRDefault="00D862A9" w:rsidP="00D862A9">
      <w:pPr>
        <w:numPr>
          <w:ilvl w:val="0"/>
          <w:numId w:val="21"/>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Demonstrate basic advocacy skills for clients and communities</w:t>
      </w:r>
    </w:p>
    <w:p w14:paraId="115B3B1B" w14:textId="77777777" w:rsidR="00D862A9" w:rsidRPr="00D862A9" w:rsidRDefault="00D862A9" w:rsidP="00D862A9">
      <w:pPr>
        <w:numPr>
          <w:ilvl w:val="0"/>
          <w:numId w:val="21"/>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Identify methods to build capacity in individuals and groups</w:t>
      </w:r>
    </w:p>
    <w:p w14:paraId="73F73241" w14:textId="77777777" w:rsidR="00D862A9" w:rsidRPr="00D862A9" w:rsidRDefault="00D862A9" w:rsidP="00D862A9">
      <w:pPr>
        <w:numPr>
          <w:ilvl w:val="0"/>
          <w:numId w:val="21"/>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Design and deliver effective, culturally appropriate health education sessions</w:t>
      </w:r>
    </w:p>
    <w:p w14:paraId="6D4FD156" w14:textId="77777777" w:rsidR="00D862A9" w:rsidRPr="00D862A9" w:rsidRDefault="00000000" w:rsidP="00D862A9">
      <w:pPr>
        <w:shd w:val="clear" w:color="auto" w:fill="FFFFFF"/>
        <w:spacing w:after="0" w:line="240" w:lineRule="auto"/>
        <w:rPr>
          <w:rFonts w:ascii="Open Sans" w:eastAsia="Times New Roman" w:hAnsi="Open Sans" w:cs="Open Sans"/>
          <w:color w:val="000000"/>
          <w:kern w:val="0"/>
          <w:sz w:val="21"/>
          <w:szCs w:val="21"/>
          <w14:ligatures w14:val="none"/>
        </w:rPr>
      </w:pPr>
      <w:r>
        <w:rPr>
          <w:rFonts w:ascii="Open Sans" w:eastAsia="Times New Roman" w:hAnsi="Open Sans" w:cs="Open Sans"/>
          <w:color w:val="000000"/>
          <w:kern w:val="0"/>
          <w:sz w:val="21"/>
          <w:szCs w:val="21"/>
          <w14:ligatures w14:val="none"/>
        </w:rPr>
        <w:pict w14:anchorId="1B9E0192">
          <v:rect id="_x0000_i1033" style="width:0;height:1.5pt" o:hralign="center" o:hrstd="t" o:hr="t" fillcolor="#a0a0a0" stroked="f"/>
        </w:pict>
      </w:r>
    </w:p>
    <w:p w14:paraId="2C8BFEDF" w14:textId="0DD87A49" w:rsidR="00D862A9" w:rsidRPr="00D862A9" w:rsidRDefault="00D862A9" w:rsidP="00D862A9">
      <w:pPr>
        <w:shd w:val="clear" w:color="auto" w:fill="FFFFFF"/>
        <w:spacing w:after="0" w:line="240" w:lineRule="auto"/>
        <w:rPr>
          <w:rFonts w:ascii="Open Sans" w:eastAsia="Times New Roman" w:hAnsi="Open Sans" w:cs="Open Sans"/>
          <w:color w:val="000000"/>
          <w:kern w:val="0"/>
          <w:sz w:val="21"/>
          <w:szCs w:val="21"/>
          <w14:ligatures w14:val="none"/>
        </w:rPr>
      </w:pPr>
    </w:p>
    <w:p w14:paraId="11BD8CE1" w14:textId="77777777" w:rsidR="00D862A9" w:rsidRPr="00D862A9" w:rsidRDefault="00D862A9" w:rsidP="00D862A9">
      <w:pPr>
        <w:shd w:val="clear" w:color="auto" w:fill="FFFFFF"/>
        <w:spacing w:after="240" w:line="480" w:lineRule="atLeast"/>
        <w:outlineLvl w:val="2"/>
        <w:rPr>
          <w:rFonts w:ascii="Open Sans" w:eastAsia="Times New Roman" w:hAnsi="Open Sans" w:cs="Open Sans"/>
          <w:b/>
          <w:bCs/>
          <w:color w:val="161F19"/>
          <w:kern w:val="0"/>
          <w:sz w:val="36"/>
          <w:szCs w:val="36"/>
          <w14:ligatures w14:val="none"/>
        </w:rPr>
      </w:pPr>
      <w:r w:rsidRPr="00D862A9">
        <w:rPr>
          <w:rFonts w:ascii="Open Sans" w:eastAsia="Times New Roman" w:hAnsi="Open Sans" w:cs="Open Sans"/>
          <w:b/>
          <w:bCs/>
          <w:color w:val="161F19"/>
          <w:kern w:val="0"/>
          <w:sz w:val="36"/>
          <w:szCs w:val="36"/>
          <w14:ligatures w14:val="none"/>
        </w:rPr>
        <w:t>Module 8: Population Health and On-the-Ground Practice</w:t>
      </w:r>
    </w:p>
    <w:p w14:paraId="2FD23B60" w14:textId="5BA61DF4"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D862A9">
        <w:rPr>
          <w:rFonts w:ascii="Open Sans" w:eastAsia="Times New Roman" w:hAnsi="Open Sans" w:cs="Open Sans"/>
          <w:b/>
          <w:bCs/>
          <w:color w:val="161F19"/>
          <w:kern w:val="0"/>
          <w:sz w:val="21"/>
          <w:szCs w:val="21"/>
          <w14:ligatures w14:val="none"/>
        </w:rPr>
        <w:t>Overview:</w:t>
      </w:r>
      <w:r w:rsidRPr="00D862A9">
        <w:rPr>
          <w:rFonts w:ascii="Open Sans" w:eastAsia="Times New Roman" w:hAnsi="Open Sans" w:cs="Open Sans"/>
          <w:color w:val="161F19"/>
          <w:kern w:val="0"/>
          <w:sz w:val="21"/>
          <w:szCs w:val="21"/>
          <w14:ligatures w14:val="none"/>
        </w:rPr>
        <w:br/>
        <w:t>This module introduces CHWs to the core concepts of population health and the practical skills needed to implement public health strategies in real-world settings. It bridges theory and practice, emphasizing how CHWs contribute to improving health outcomes for entire communities through outreach, data collection, and direct service.</w:t>
      </w:r>
    </w:p>
    <w:p w14:paraId="2F3CAF16" w14:textId="44D7F911" w:rsidR="00D862A9" w:rsidRPr="00D862A9" w:rsidRDefault="00D862A9" w:rsidP="00D862A9">
      <w:pPr>
        <w:shd w:val="clear" w:color="auto" w:fill="FFFFFF"/>
        <w:spacing w:after="0" w:line="240" w:lineRule="auto"/>
        <w:rPr>
          <w:rFonts w:ascii="Open Sans" w:eastAsia="Times New Roman" w:hAnsi="Open Sans" w:cs="Open Sans"/>
          <w:color w:val="000000"/>
          <w:kern w:val="0"/>
          <w:sz w:val="21"/>
          <w:szCs w:val="21"/>
          <w14:ligatures w14:val="none"/>
        </w:rPr>
      </w:pPr>
    </w:p>
    <w:p w14:paraId="4A2717A3" w14:textId="3D895583" w:rsidR="00D862A9" w:rsidRPr="00635DE2" w:rsidRDefault="00D862A9" w:rsidP="00635DE2">
      <w:pPr>
        <w:shd w:val="clear" w:color="auto" w:fill="FFFFFF"/>
        <w:spacing w:after="240" w:line="420" w:lineRule="atLeast"/>
        <w:outlineLvl w:val="3"/>
        <w:rPr>
          <w:rFonts w:ascii="Open Sans" w:eastAsia="Times New Roman" w:hAnsi="Open Sans" w:cs="Open Sans"/>
          <w:b/>
          <w:bCs/>
          <w:color w:val="161F19"/>
          <w:kern w:val="0"/>
          <w14:ligatures w14:val="none"/>
        </w:rPr>
      </w:pPr>
      <w:r w:rsidRPr="00D862A9">
        <w:rPr>
          <w:rFonts w:ascii="Open Sans" w:eastAsia="Times New Roman" w:hAnsi="Open Sans" w:cs="Open Sans"/>
          <w:b/>
          <w:bCs/>
          <w:color w:val="161F19"/>
          <w:kern w:val="0"/>
          <w14:ligatures w14:val="none"/>
        </w:rPr>
        <w:t>Key Topics:</w:t>
      </w:r>
    </w:p>
    <w:p w14:paraId="58C2A74C" w14:textId="77777777" w:rsidR="00D862A9" w:rsidRPr="00D862A9" w:rsidRDefault="00D862A9" w:rsidP="00635DE2">
      <w:pPr>
        <w:numPr>
          <w:ilvl w:val="0"/>
          <w:numId w:val="2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Understanding population vs. individual health</w:t>
      </w:r>
    </w:p>
    <w:p w14:paraId="3E98FBB5" w14:textId="77777777" w:rsidR="00D862A9" w:rsidRPr="00D862A9" w:rsidRDefault="00D862A9" w:rsidP="00635DE2">
      <w:pPr>
        <w:numPr>
          <w:ilvl w:val="0"/>
          <w:numId w:val="2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The role of CHWs in addressing health disparities</w:t>
      </w:r>
    </w:p>
    <w:p w14:paraId="40FD4411" w14:textId="2EF50BCB" w:rsidR="00D862A9" w:rsidRPr="00635DE2" w:rsidRDefault="00D862A9" w:rsidP="00635DE2">
      <w:pPr>
        <w:numPr>
          <w:ilvl w:val="0"/>
          <w:numId w:val="2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lastRenderedPageBreak/>
        <w:t>Identifying determinants of health and at-risk populations</w:t>
      </w:r>
    </w:p>
    <w:p w14:paraId="4F2921F5" w14:textId="77777777" w:rsidR="00D862A9" w:rsidRPr="00D862A9" w:rsidRDefault="00D862A9" w:rsidP="00635DE2">
      <w:pPr>
        <w:numPr>
          <w:ilvl w:val="0"/>
          <w:numId w:val="2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Collecting and interpreting health data</w:t>
      </w:r>
    </w:p>
    <w:p w14:paraId="7B72C66C" w14:textId="46326088" w:rsidR="00D862A9" w:rsidRPr="00635DE2" w:rsidRDefault="00D862A9" w:rsidP="00635DE2">
      <w:pPr>
        <w:numPr>
          <w:ilvl w:val="0"/>
          <w:numId w:val="2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Conducting needs assessments and resource mapping</w:t>
      </w:r>
    </w:p>
    <w:p w14:paraId="7D33133E" w14:textId="77777777" w:rsidR="00D862A9" w:rsidRPr="00D862A9" w:rsidRDefault="00D862A9" w:rsidP="00635DE2">
      <w:pPr>
        <w:numPr>
          <w:ilvl w:val="0"/>
          <w:numId w:val="2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Outreach and engagement techniques</w:t>
      </w:r>
    </w:p>
    <w:p w14:paraId="2B763506" w14:textId="77777777" w:rsidR="00D862A9" w:rsidRPr="00D862A9" w:rsidRDefault="00D862A9" w:rsidP="00635DE2">
      <w:pPr>
        <w:numPr>
          <w:ilvl w:val="0"/>
          <w:numId w:val="2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Implementing public health interventions</w:t>
      </w:r>
    </w:p>
    <w:p w14:paraId="70DCF8A0" w14:textId="77777777" w:rsidR="00D862A9" w:rsidRPr="00D862A9" w:rsidRDefault="00D862A9" w:rsidP="00635DE2">
      <w:pPr>
        <w:numPr>
          <w:ilvl w:val="0"/>
          <w:numId w:val="2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Home visiting and fieldwork best practices</w:t>
      </w:r>
    </w:p>
    <w:p w14:paraId="3A07B732" w14:textId="77777777" w:rsidR="00D862A9" w:rsidRPr="00D862A9" w:rsidRDefault="00D862A9" w:rsidP="00635DE2">
      <w:pPr>
        <w:numPr>
          <w:ilvl w:val="0"/>
          <w:numId w:val="2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Working with public health teams and community partners</w:t>
      </w:r>
    </w:p>
    <w:p w14:paraId="550BD1BA" w14:textId="77777777" w:rsidR="00D862A9" w:rsidRPr="00D862A9" w:rsidRDefault="00D862A9" w:rsidP="00635DE2">
      <w:pPr>
        <w:numPr>
          <w:ilvl w:val="0"/>
          <w:numId w:val="22"/>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Documenting field activities and reporting outcomes</w:t>
      </w:r>
    </w:p>
    <w:p w14:paraId="4179C13C" w14:textId="2D2CBE79" w:rsidR="00D862A9" w:rsidRPr="00D862A9" w:rsidRDefault="00D862A9" w:rsidP="00D862A9">
      <w:pPr>
        <w:shd w:val="clear" w:color="auto" w:fill="FFFFFF"/>
        <w:spacing w:after="0" w:line="240" w:lineRule="auto"/>
        <w:rPr>
          <w:rFonts w:ascii="Open Sans" w:eastAsia="Times New Roman" w:hAnsi="Open Sans" w:cs="Open Sans"/>
          <w:color w:val="000000"/>
          <w:kern w:val="0"/>
          <w:sz w:val="21"/>
          <w:szCs w:val="21"/>
          <w14:ligatures w14:val="none"/>
        </w:rPr>
      </w:pPr>
    </w:p>
    <w:p w14:paraId="62ED62C7" w14:textId="4746470E" w:rsidR="003E0C6C" w:rsidRPr="003E0C6C" w:rsidRDefault="00D862A9" w:rsidP="003E0C6C">
      <w:pPr>
        <w:shd w:val="clear" w:color="auto" w:fill="FFFFFF"/>
        <w:spacing w:after="240" w:line="420" w:lineRule="atLeast"/>
        <w:outlineLvl w:val="3"/>
        <w:rPr>
          <w:rFonts w:ascii="Open Sans" w:eastAsia="Times New Roman" w:hAnsi="Open Sans" w:cs="Open Sans"/>
          <w:b/>
          <w:bCs/>
          <w:color w:val="161F19"/>
          <w:kern w:val="0"/>
          <w14:ligatures w14:val="none"/>
        </w:rPr>
      </w:pPr>
      <w:r w:rsidRPr="00D862A9">
        <w:rPr>
          <w:rFonts w:ascii="Open Sans" w:eastAsia="Times New Roman" w:hAnsi="Open Sans" w:cs="Open Sans"/>
          <w:b/>
          <w:bCs/>
          <w:color w:val="161F19"/>
          <w:kern w:val="0"/>
          <w14:ligatures w14:val="none"/>
        </w:rPr>
        <w:t>Requirements:</w:t>
      </w:r>
    </w:p>
    <w:p w14:paraId="47F35784" w14:textId="77777777" w:rsidR="003E0C6C" w:rsidRPr="00635DE2" w:rsidRDefault="003E0C6C" w:rsidP="003E0C6C">
      <w:pPr>
        <w:numPr>
          <w:ilvl w:val="0"/>
          <w:numId w:val="25"/>
        </w:numPr>
        <w:shd w:val="clear" w:color="auto" w:fill="FFFFFF"/>
        <w:spacing w:before="100" w:beforeAutospacing="1" w:after="100" w:afterAutospacing="1" w:line="240" w:lineRule="auto"/>
        <w:rPr>
          <w:rFonts w:ascii="Lato" w:eastAsia="Times New Roman" w:hAnsi="Lato" w:cs="Times New Roman"/>
          <w:color w:val="273540"/>
          <w:kern w:val="0"/>
          <w:sz w:val="21"/>
          <w:szCs w:val="21"/>
          <w14:ligatures w14:val="none"/>
        </w:rPr>
      </w:pPr>
      <w:r w:rsidRPr="00635DE2">
        <w:rPr>
          <w:rFonts w:ascii="Lato" w:eastAsia="Times New Roman" w:hAnsi="Lato" w:cs="Times New Roman"/>
          <w:color w:val="273540"/>
          <w:kern w:val="0"/>
          <w:sz w:val="21"/>
          <w:szCs w:val="21"/>
          <w14:ligatures w14:val="none"/>
        </w:rPr>
        <w:t>A Home Visit Summary or Telephonic Interview</w:t>
      </w:r>
    </w:p>
    <w:p w14:paraId="5D713A05" w14:textId="617C622C" w:rsidR="003E0C6C" w:rsidRPr="00635DE2" w:rsidRDefault="003E0C6C" w:rsidP="003E0C6C">
      <w:pPr>
        <w:numPr>
          <w:ilvl w:val="0"/>
          <w:numId w:val="25"/>
        </w:numPr>
        <w:shd w:val="clear" w:color="auto" w:fill="FFFFFF"/>
        <w:spacing w:before="100" w:beforeAutospacing="1" w:after="100" w:afterAutospacing="1" w:line="240" w:lineRule="auto"/>
        <w:rPr>
          <w:rFonts w:ascii="Lato" w:eastAsia="Times New Roman" w:hAnsi="Lato" w:cs="Times New Roman"/>
          <w:color w:val="273540"/>
          <w:kern w:val="0"/>
          <w:sz w:val="21"/>
          <w:szCs w:val="21"/>
          <w14:ligatures w14:val="none"/>
        </w:rPr>
      </w:pPr>
      <w:r w:rsidRPr="00635DE2">
        <w:rPr>
          <w:rFonts w:ascii="Lato" w:eastAsia="Times New Roman" w:hAnsi="Lato" w:cs="Times New Roman"/>
          <w:color w:val="273540"/>
          <w:kern w:val="0"/>
          <w:sz w:val="21"/>
          <w:szCs w:val="21"/>
          <w14:ligatures w14:val="none"/>
        </w:rPr>
        <w:t xml:space="preserve">Three (3) Case Scenarios </w:t>
      </w:r>
    </w:p>
    <w:p w14:paraId="5BCBAE34" w14:textId="74753983" w:rsidR="003E0C6C" w:rsidRPr="00635DE2" w:rsidRDefault="003E0C6C" w:rsidP="003E0C6C">
      <w:pPr>
        <w:numPr>
          <w:ilvl w:val="0"/>
          <w:numId w:val="25"/>
        </w:numPr>
        <w:shd w:val="clear" w:color="auto" w:fill="FFFFFF"/>
        <w:spacing w:before="100" w:beforeAutospacing="1" w:after="100" w:afterAutospacing="1" w:line="240" w:lineRule="auto"/>
        <w:rPr>
          <w:rFonts w:ascii="Lato" w:eastAsia="Times New Roman" w:hAnsi="Lato" w:cs="Times New Roman"/>
          <w:color w:val="273540"/>
          <w:kern w:val="0"/>
          <w:sz w:val="21"/>
          <w:szCs w:val="21"/>
          <w14:ligatures w14:val="none"/>
        </w:rPr>
      </w:pPr>
      <w:r w:rsidRPr="00635DE2">
        <w:rPr>
          <w:rFonts w:ascii="Lato" w:eastAsia="Times New Roman" w:hAnsi="Lato" w:cs="Times New Roman"/>
          <w:color w:val="273540"/>
          <w:kern w:val="0"/>
          <w:sz w:val="21"/>
          <w:szCs w:val="21"/>
          <w14:ligatures w14:val="none"/>
        </w:rPr>
        <w:t>C</w:t>
      </w:r>
      <w:r w:rsidR="00600F23">
        <w:rPr>
          <w:rFonts w:ascii="Lato" w:eastAsia="Times New Roman" w:hAnsi="Lato" w:cs="Times New Roman"/>
          <w:color w:val="273540"/>
          <w:kern w:val="0"/>
          <w:sz w:val="21"/>
          <w:szCs w:val="21"/>
          <w14:ligatures w14:val="none"/>
        </w:rPr>
        <w:t>lass Discussion on Three (3) C</w:t>
      </w:r>
      <w:r w:rsidRPr="00635DE2">
        <w:rPr>
          <w:rFonts w:ascii="Lato" w:eastAsia="Times New Roman" w:hAnsi="Lato" w:cs="Times New Roman"/>
          <w:color w:val="273540"/>
          <w:kern w:val="0"/>
          <w:sz w:val="21"/>
          <w:szCs w:val="21"/>
          <w14:ligatures w14:val="none"/>
        </w:rPr>
        <w:t>ase Scenario</w:t>
      </w:r>
      <w:r w:rsidR="00600F23">
        <w:rPr>
          <w:rFonts w:ascii="Lato" w:eastAsia="Times New Roman" w:hAnsi="Lato" w:cs="Times New Roman"/>
          <w:color w:val="273540"/>
          <w:kern w:val="0"/>
          <w:sz w:val="21"/>
          <w:szCs w:val="21"/>
          <w14:ligatures w14:val="none"/>
        </w:rPr>
        <w:t>s</w:t>
      </w:r>
    </w:p>
    <w:p w14:paraId="2FE6D94F" w14:textId="77777777" w:rsidR="003E0C6C" w:rsidRPr="00635DE2" w:rsidRDefault="003E0C6C" w:rsidP="003E0C6C">
      <w:pPr>
        <w:numPr>
          <w:ilvl w:val="0"/>
          <w:numId w:val="25"/>
        </w:numPr>
        <w:shd w:val="clear" w:color="auto" w:fill="FFFFFF"/>
        <w:spacing w:before="100" w:beforeAutospacing="1" w:after="100" w:afterAutospacing="1" w:line="240" w:lineRule="auto"/>
        <w:rPr>
          <w:rFonts w:ascii="Lato" w:eastAsia="Times New Roman" w:hAnsi="Lato" w:cs="Times New Roman"/>
          <w:color w:val="273540"/>
          <w:kern w:val="0"/>
          <w:sz w:val="21"/>
          <w:szCs w:val="21"/>
          <w14:ligatures w14:val="none"/>
        </w:rPr>
      </w:pPr>
      <w:r w:rsidRPr="00635DE2">
        <w:rPr>
          <w:rFonts w:ascii="Lato" w:eastAsia="Times New Roman" w:hAnsi="Lato" w:cs="Times New Roman"/>
          <w:color w:val="273540"/>
          <w:kern w:val="0"/>
          <w:sz w:val="21"/>
          <w:szCs w:val="21"/>
          <w14:ligatures w14:val="none"/>
        </w:rPr>
        <w:t>Community Asset Scan</w:t>
      </w:r>
    </w:p>
    <w:p w14:paraId="462B6C10" w14:textId="77777777" w:rsidR="003E0C6C" w:rsidRPr="00635DE2" w:rsidRDefault="003E0C6C" w:rsidP="003E0C6C">
      <w:pPr>
        <w:numPr>
          <w:ilvl w:val="0"/>
          <w:numId w:val="25"/>
        </w:numPr>
        <w:shd w:val="clear" w:color="auto" w:fill="FFFFFF"/>
        <w:spacing w:before="100" w:beforeAutospacing="1" w:after="100" w:afterAutospacing="1" w:line="240" w:lineRule="auto"/>
        <w:rPr>
          <w:rFonts w:ascii="Lato" w:eastAsia="Times New Roman" w:hAnsi="Lato" w:cs="Times New Roman"/>
          <w:color w:val="273540"/>
          <w:kern w:val="0"/>
          <w:sz w:val="21"/>
          <w:szCs w:val="21"/>
          <w14:ligatures w14:val="none"/>
        </w:rPr>
      </w:pPr>
      <w:r w:rsidRPr="00635DE2">
        <w:rPr>
          <w:rFonts w:ascii="Lato" w:eastAsia="Times New Roman" w:hAnsi="Lato" w:cs="Times New Roman"/>
          <w:color w:val="273540"/>
          <w:kern w:val="0"/>
          <w:sz w:val="21"/>
          <w:szCs w:val="21"/>
          <w14:ligatures w14:val="none"/>
        </w:rPr>
        <w:t>Community Resource Map</w:t>
      </w:r>
    </w:p>
    <w:p w14:paraId="0ADD7CC7" w14:textId="77777777" w:rsidR="003E0C6C" w:rsidRPr="00635DE2" w:rsidRDefault="003E0C6C" w:rsidP="003E0C6C">
      <w:pPr>
        <w:numPr>
          <w:ilvl w:val="0"/>
          <w:numId w:val="25"/>
        </w:numPr>
        <w:shd w:val="clear" w:color="auto" w:fill="FFFFFF"/>
        <w:spacing w:before="100" w:beforeAutospacing="1" w:after="100" w:afterAutospacing="1" w:line="240" w:lineRule="auto"/>
        <w:rPr>
          <w:rFonts w:ascii="Lato" w:eastAsia="Times New Roman" w:hAnsi="Lato" w:cs="Times New Roman"/>
          <w:color w:val="273540"/>
          <w:kern w:val="0"/>
          <w:sz w:val="21"/>
          <w:szCs w:val="21"/>
          <w14:ligatures w14:val="none"/>
        </w:rPr>
      </w:pPr>
      <w:r w:rsidRPr="00635DE2">
        <w:rPr>
          <w:rFonts w:ascii="Lato" w:eastAsia="Times New Roman" w:hAnsi="Lato" w:cs="Times New Roman"/>
          <w:color w:val="273540"/>
          <w:kern w:val="0"/>
          <w:sz w:val="21"/>
          <w:szCs w:val="21"/>
          <w14:ligatures w14:val="none"/>
        </w:rPr>
        <w:t>Final Reflective Learning Journal</w:t>
      </w:r>
    </w:p>
    <w:p w14:paraId="675FDD0A" w14:textId="07BE5E1A" w:rsidR="00D862A9" w:rsidRPr="00D862A9" w:rsidRDefault="00D862A9" w:rsidP="00D862A9">
      <w:pPr>
        <w:shd w:val="clear" w:color="auto" w:fill="FFFFFF"/>
        <w:spacing w:after="0" w:line="240" w:lineRule="auto"/>
        <w:rPr>
          <w:rFonts w:ascii="Open Sans" w:eastAsia="Times New Roman" w:hAnsi="Open Sans" w:cs="Open Sans"/>
          <w:color w:val="000000"/>
          <w:kern w:val="0"/>
          <w:sz w:val="21"/>
          <w:szCs w:val="21"/>
          <w14:ligatures w14:val="none"/>
        </w:rPr>
      </w:pPr>
    </w:p>
    <w:p w14:paraId="63AFBF78" w14:textId="77777777" w:rsidR="00D862A9" w:rsidRPr="00D862A9" w:rsidRDefault="00D862A9" w:rsidP="00D862A9">
      <w:pPr>
        <w:shd w:val="clear" w:color="auto" w:fill="FFFFFF"/>
        <w:spacing w:after="240" w:line="300" w:lineRule="atLeast"/>
        <w:rPr>
          <w:rFonts w:ascii="Open Sans" w:eastAsia="Times New Roman" w:hAnsi="Open Sans" w:cs="Open Sans"/>
          <w:color w:val="161F19"/>
          <w:kern w:val="0"/>
          <w:sz w:val="21"/>
          <w:szCs w:val="21"/>
          <w14:ligatures w14:val="none"/>
        </w:rPr>
      </w:pPr>
      <w:r w:rsidRPr="00635DE2">
        <w:rPr>
          <w:rFonts w:ascii="Open Sans" w:eastAsia="Times New Roman" w:hAnsi="Open Sans" w:cs="Open Sans"/>
          <w:b/>
          <w:bCs/>
          <w:color w:val="161F19"/>
          <w:kern w:val="0"/>
          <w14:ligatures w14:val="none"/>
        </w:rPr>
        <w:t>Learning Outcomes:</w:t>
      </w:r>
      <w:r w:rsidRPr="00D862A9">
        <w:rPr>
          <w:rFonts w:ascii="Open Sans" w:eastAsia="Times New Roman" w:hAnsi="Open Sans" w:cs="Open Sans"/>
          <w:color w:val="161F19"/>
          <w:kern w:val="0"/>
          <w:sz w:val="21"/>
          <w:szCs w:val="21"/>
          <w14:ligatures w14:val="none"/>
        </w:rPr>
        <w:br/>
        <w:t>By the end of this module, students will be able to:</w:t>
      </w:r>
    </w:p>
    <w:p w14:paraId="68513B94" w14:textId="77777777" w:rsidR="00D862A9" w:rsidRPr="00D862A9" w:rsidRDefault="00D862A9" w:rsidP="00D862A9">
      <w:pPr>
        <w:numPr>
          <w:ilvl w:val="0"/>
          <w:numId w:val="24"/>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Explain the importance of population health in CHW practice</w:t>
      </w:r>
    </w:p>
    <w:p w14:paraId="0F678691" w14:textId="77777777" w:rsidR="00D862A9" w:rsidRPr="00D862A9" w:rsidRDefault="00D862A9" w:rsidP="00D862A9">
      <w:pPr>
        <w:numPr>
          <w:ilvl w:val="0"/>
          <w:numId w:val="24"/>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Apply community assessment techniques to identify needs and resources</w:t>
      </w:r>
    </w:p>
    <w:p w14:paraId="11A22E70" w14:textId="77777777" w:rsidR="00D862A9" w:rsidRPr="00D862A9" w:rsidRDefault="00D862A9" w:rsidP="00D862A9">
      <w:pPr>
        <w:numPr>
          <w:ilvl w:val="0"/>
          <w:numId w:val="24"/>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Demonstrate effective outreach and engagement strategies in real-world scenarios</w:t>
      </w:r>
    </w:p>
    <w:p w14:paraId="15DC364A" w14:textId="0EF27D52" w:rsidR="00D862A9" w:rsidRPr="00D862A9" w:rsidRDefault="00D862A9" w:rsidP="00D862A9">
      <w:pPr>
        <w:numPr>
          <w:ilvl w:val="0"/>
          <w:numId w:val="24"/>
        </w:numPr>
        <w:shd w:val="clear" w:color="auto" w:fill="FFFFFF"/>
        <w:spacing w:before="100" w:beforeAutospacing="1" w:after="100" w:afterAutospacing="1" w:line="240" w:lineRule="auto"/>
        <w:rPr>
          <w:rFonts w:ascii="Open Sans" w:eastAsia="Times New Roman" w:hAnsi="Open Sans" w:cs="Open Sans"/>
          <w:color w:val="000000"/>
          <w:kern w:val="0"/>
          <w:sz w:val="21"/>
          <w:szCs w:val="21"/>
          <w14:ligatures w14:val="none"/>
        </w:rPr>
      </w:pPr>
      <w:r w:rsidRPr="00D862A9">
        <w:rPr>
          <w:rFonts w:ascii="Open Sans" w:eastAsia="Times New Roman" w:hAnsi="Open Sans" w:cs="Open Sans"/>
          <w:color w:val="000000"/>
          <w:kern w:val="0"/>
          <w:sz w:val="21"/>
          <w:szCs w:val="21"/>
          <w14:ligatures w14:val="none"/>
        </w:rPr>
        <w:t xml:space="preserve">Document and report </w:t>
      </w:r>
      <w:r w:rsidR="00635DE2" w:rsidRPr="00D862A9">
        <w:rPr>
          <w:rFonts w:ascii="Open Sans" w:eastAsia="Times New Roman" w:hAnsi="Open Sans" w:cs="Open Sans"/>
          <w:color w:val="000000"/>
          <w:kern w:val="0"/>
          <w:sz w:val="21"/>
          <w:szCs w:val="21"/>
          <w14:ligatures w14:val="none"/>
        </w:rPr>
        <w:t>on the ground</w:t>
      </w:r>
      <w:r w:rsidRPr="00D862A9">
        <w:rPr>
          <w:rFonts w:ascii="Open Sans" w:eastAsia="Times New Roman" w:hAnsi="Open Sans" w:cs="Open Sans"/>
          <w:color w:val="000000"/>
          <w:kern w:val="0"/>
          <w:sz w:val="21"/>
          <w:szCs w:val="21"/>
          <w14:ligatures w14:val="none"/>
        </w:rPr>
        <w:t xml:space="preserve"> activities according to best practices</w:t>
      </w:r>
    </w:p>
    <w:p w14:paraId="26CD25B2" w14:textId="77777777" w:rsidR="00D862A9" w:rsidRDefault="00D862A9"/>
    <w:sectPr w:rsidR="00D862A9" w:rsidSect="002A565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1BDA"/>
    <w:multiLevelType w:val="multilevel"/>
    <w:tmpl w:val="3E52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47FA6"/>
    <w:multiLevelType w:val="multilevel"/>
    <w:tmpl w:val="B4D2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D1755"/>
    <w:multiLevelType w:val="multilevel"/>
    <w:tmpl w:val="89982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971EC"/>
    <w:multiLevelType w:val="multilevel"/>
    <w:tmpl w:val="6106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930BF"/>
    <w:multiLevelType w:val="multilevel"/>
    <w:tmpl w:val="A3101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21799"/>
    <w:multiLevelType w:val="multilevel"/>
    <w:tmpl w:val="1CFEA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C45E5B"/>
    <w:multiLevelType w:val="multilevel"/>
    <w:tmpl w:val="1EA0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8E3C82"/>
    <w:multiLevelType w:val="multilevel"/>
    <w:tmpl w:val="0B3E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C274B"/>
    <w:multiLevelType w:val="multilevel"/>
    <w:tmpl w:val="269A6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8F46CB"/>
    <w:multiLevelType w:val="multilevel"/>
    <w:tmpl w:val="1EB67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06317"/>
    <w:multiLevelType w:val="multilevel"/>
    <w:tmpl w:val="86AE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67B5D"/>
    <w:multiLevelType w:val="multilevel"/>
    <w:tmpl w:val="DBDA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38734C"/>
    <w:multiLevelType w:val="multilevel"/>
    <w:tmpl w:val="FB56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1D5519"/>
    <w:multiLevelType w:val="multilevel"/>
    <w:tmpl w:val="CAC8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BC7ADB"/>
    <w:multiLevelType w:val="multilevel"/>
    <w:tmpl w:val="D6401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3555DC"/>
    <w:multiLevelType w:val="multilevel"/>
    <w:tmpl w:val="2D602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F40051"/>
    <w:multiLevelType w:val="multilevel"/>
    <w:tmpl w:val="B126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9A1497"/>
    <w:multiLevelType w:val="multilevel"/>
    <w:tmpl w:val="566A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D068DE"/>
    <w:multiLevelType w:val="multilevel"/>
    <w:tmpl w:val="A574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181B87"/>
    <w:multiLevelType w:val="multilevel"/>
    <w:tmpl w:val="7770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130B3D"/>
    <w:multiLevelType w:val="multilevel"/>
    <w:tmpl w:val="C58C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7D3D82"/>
    <w:multiLevelType w:val="multilevel"/>
    <w:tmpl w:val="AE56C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616A1F"/>
    <w:multiLevelType w:val="multilevel"/>
    <w:tmpl w:val="D76A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641AC2"/>
    <w:multiLevelType w:val="multilevel"/>
    <w:tmpl w:val="5000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594A43"/>
    <w:multiLevelType w:val="multilevel"/>
    <w:tmpl w:val="5A66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74651F"/>
    <w:multiLevelType w:val="multilevel"/>
    <w:tmpl w:val="40CAD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3644435">
    <w:abstractNumId w:val="18"/>
  </w:num>
  <w:num w:numId="2" w16cid:durableId="1038241570">
    <w:abstractNumId w:val="0"/>
  </w:num>
  <w:num w:numId="3" w16cid:durableId="327441078">
    <w:abstractNumId w:val="8"/>
  </w:num>
  <w:num w:numId="4" w16cid:durableId="1022435436">
    <w:abstractNumId w:val="17"/>
  </w:num>
  <w:num w:numId="5" w16cid:durableId="28991485">
    <w:abstractNumId w:val="24"/>
  </w:num>
  <w:num w:numId="6" w16cid:durableId="749813549">
    <w:abstractNumId w:val="12"/>
  </w:num>
  <w:num w:numId="7" w16cid:durableId="2016640011">
    <w:abstractNumId w:val="22"/>
  </w:num>
  <w:num w:numId="8" w16cid:durableId="2047562107">
    <w:abstractNumId w:val="25"/>
  </w:num>
  <w:num w:numId="9" w16cid:durableId="2075468433">
    <w:abstractNumId w:val="7"/>
  </w:num>
  <w:num w:numId="10" w16cid:durableId="1448424632">
    <w:abstractNumId w:val="19"/>
  </w:num>
  <w:num w:numId="11" w16cid:durableId="2140948633">
    <w:abstractNumId w:val="11"/>
  </w:num>
  <w:num w:numId="12" w16cid:durableId="1051803588">
    <w:abstractNumId w:val="20"/>
  </w:num>
  <w:num w:numId="13" w16cid:durableId="1193111711">
    <w:abstractNumId w:val="3"/>
  </w:num>
  <w:num w:numId="14" w16cid:durableId="1191795215">
    <w:abstractNumId w:val="21"/>
  </w:num>
  <w:num w:numId="15" w16cid:durableId="1903712782">
    <w:abstractNumId w:val="13"/>
  </w:num>
  <w:num w:numId="16" w16cid:durableId="1587416557">
    <w:abstractNumId w:val="1"/>
  </w:num>
  <w:num w:numId="17" w16cid:durableId="570848665">
    <w:abstractNumId w:val="23"/>
  </w:num>
  <w:num w:numId="18" w16cid:durableId="1375078754">
    <w:abstractNumId w:val="16"/>
  </w:num>
  <w:num w:numId="19" w16cid:durableId="1866018518">
    <w:abstractNumId w:val="9"/>
  </w:num>
  <w:num w:numId="20" w16cid:durableId="1565293190">
    <w:abstractNumId w:val="5"/>
  </w:num>
  <w:num w:numId="21" w16cid:durableId="1322737506">
    <w:abstractNumId w:val="15"/>
  </w:num>
  <w:num w:numId="22" w16cid:durableId="1735931700">
    <w:abstractNumId w:val="2"/>
  </w:num>
  <w:num w:numId="23" w16cid:durableId="728460722">
    <w:abstractNumId w:val="4"/>
  </w:num>
  <w:num w:numId="24" w16cid:durableId="1853639437">
    <w:abstractNumId w:val="6"/>
  </w:num>
  <w:num w:numId="25" w16cid:durableId="747731023">
    <w:abstractNumId w:val="14"/>
  </w:num>
  <w:num w:numId="26" w16cid:durableId="2913752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2A9"/>
    <w:rsid w:val="002A565A"/>
    <w:rsid w:val="00320942"/>
    <w:rsid w:val="003E0C6C"/>
    <w:rsid w:val="004837E2"/>
    <w:rsid w:val="004F2716"/>
    <w:rsid w:val="00600F23"/>
    <w:rsid w:val="00635DE2"/>
    <w:rsid w:val="007A5AB0"/>
    <w:rsid w:val="00D61F62"/>
    <w:rsid w:val="00D8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AB18"/>
  <w15:chartTrackingRefBased/>
  <w15:docId w15:val="{4A7CFFA7-C5BF-47AC-A957-9F4BEA99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62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62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62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62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62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62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62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62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62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2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62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62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62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62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62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62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62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62A9"/>
    <w:rPr>
      <w:rFonts w:eastAsiaTheme="majorEastAsia" w:cstheme="majorBidi"/>
      <w:color w:val="272727" w:themeColor="text1" w:themeTint="D8"/>
    </w:rPr>
  </w:style>
  <w:style w:type="paragraph" w:styleId="Title">
    <w:name w:val="Title"/>
    <w:basedOn w:val="Normal"/>
    <w:next w:val="Normal"/>
    <w:link w:val="TitleChar"/>
    <w:uiPriority w:val="10"/>
    <w:qFormat/>
    <w:rsid w:val="00D862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2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62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62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62A9"/>
    <w:pPr>
      <w:spacing w:before="160"/>
      <w:jc w:val="center"/>
    </w:pPr>
    <w:rPr>
      <w:i/>
      <w:iCs/>
      <w:color w:val="404040" w:themeColor="text1" w:themeTint="BF"/>
    </w:rPr>
  </w:style>
  <w:style w:type="character" w:customStyle="1" w:styleId="QuoteChar">
    <w:name w:val="Quote Char"/>
    <w:basedOn w:val="DefaultParagraphFont"/>
    <w:link w:val="Quote"/>
    <w:uiPriority w:val="29"/>
    <w:rsid w:val="00D862A9"/>
    <w:rPr>
      <w:i/>
      <w:iCs/>
      <w:color w:val="404040" w:themeColor="text1" w:themeTint="BF"/>
    </w:rPr>
  </w:style>
  <w:style w:type="paragraph" w:styleId="ListParagraph">
    <w:name w:val="List Paragraph"/>
    <w:basedOn w:val="Normal"/>
    <w:uiPriority w:val="34"/>
    <w:qFormat/>
    <w:rsid w:val="00D862A9"/>
    <w:pPr>
      <w:ind w:left="720"/>
      <w:contextualSpacing/>
    </w:pPr>
  </w:style>
  <w:style w:type="character" w:styleId="IntenseEmphasis">
    <w:name w:val="Intense Emphasis"/>
    <w:basedOn w:val="DefaultParagraphFont"/>
    <w:uiPriority w:val="21"/>
    <w:qFormat/>
    <w:rsid w:val="00D862A9"/>
    <w:rPr>
      <w:i/>
      <w:iCs/>
      <w:color w:val="0F4761" w:themeColor="accent1" w:themeShade="BF"/>
    </w:rPr>
  </w:style>
  <w:style w:type="paragraph" w:styleId="IntenseQuote">
    <w:name w:val="Intense Quote"/>
    <w:basedOn w:val="Normal"/>
    <w:next w:val="Normal"/>
    <w:link w:val="IntenseQuoteChar"/>
    <w:uiPriority w:val="30"/>
    <w:qFormat/>
    <w:rsid w:val="00D862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62A9"/>
    <w:rPr>
      <w:i/>
      <w:iCs/>
      <w:color w:val="0F4761" w:themeColor="accent1" w:themeShade="BF"/>
    </w:rPr>
  </w:style>
  <w:style w:type="character" w:styleId="IntenseReference">
    <w:name w:val="Intense Reference"/>
    <w:basedOn w:val="DefaultParagraphFont"/>
    <w:uiPriority w:val="32"/>
    <w:qFormat/>
    <w:rsid w:val="00D862A9"/>
    <w:rPr>
      <w:b/>
      <w:bCs/>
      <w:smallCaps/>
      <w:color w:val="0F4761" w:themeColor="accent1" w:themeShade="BF"/>
      <w:spacing w:val="5"/>
    </w:rPr>
  </w:style>
  <w:style w:type="paragraph" w:customStyle="1" w:styleId="muitypography-root">
    <w:name w:val="muitypography-root"/>
    <w:basedOn w:val="Normal"/>
    <w:rsid w:val="003E0C6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E0C6C"/>
    <w:rPr>
      <w:b/>
      <w:bCs/>
    </w:rPr>
  </w:style>
  <w:style w:type="paragraph" w:styleId="NormalWeb">
    <w:name w:val="Normal (Web)"/>
    <w:basedOn w:val="Normal"/>
    <w:uiPriority w:val="99"/>
    <w:semiHidden/>
    <w:unhideWhenUsed/>
    <w:rsid w:val="003E0C6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ss-19idom">
    <w:name w:val="css-19idom"/>
    <w:basedOn w:val="Normal"/>
    <w:rsid w:val="003E0C6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uitypography-root1">
    <w:name w:val="muitypography-root1"/>
    <w:basedOn w:val="DefaultParagraphFont"/>
    <w:rsid w:val="003E0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TotalTime>
  <Pages>6</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Beth</dc:creator>
  <cp:keywords/>
  <dc:description/>
  <cp:lastModifiedBy>Carter, Beth</cp:lastModifiedBy>
  <cp:revision>4</cp:revision>
  <dcterms:created xsi:type="dcterms:W3CDTF">2026-10-13T22:35:00Z</dcterms:created>
  <dcterms:modified xsi:type="dcterms:W3CDTF">2026-11-03T23:06:00Z</dcterms:modified>
</cp:coreProperties>
</file>